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9401" w:type="dxa"/>
        <w:jc w:val="center"/>
        <w:tblLayout w:type="fixed"/>
        <w:tblCellMar>
          <w:top w:w="0" w:type="dxa"/>
          <w:left w:w="108" w:type="dxa"/>
          <w:bottom w:w="0" w:type="dxa"/>
          <w:right w:w="108" w:type="dxa"/>
        </w:tblCellMar>
      </w:tblPr>
      <w:tblGrid>
        <w:gridCol w:w="9401"/>
      </w:tblGrid>
      <w:tr>
        <w:tblPrEx>
          <w:tblCellMar>
            <w:top w:w="0" w:type="dxa"/>
            <w:left w:w="108" w:type="dxa"/>
            <w:bottom w:w="0" w:type="dxa"/>
            <w:right w:w="108" w:type="dxa"/>
          </w:tblCellMar>
        </w:tblPrEx>
        <w:trPr>
          <w:trHeight w:val="13764" w:hRule="atLeast"/>
          <w:jc w:val="center"/>
        </w:trPr>
        <w:tc>
          <w:tcPr>
            <w:tcW w:w="9401" w:type="dxa"/>
          </w:tcPr>
          <w:p>
            <w:pPr>
              <w:jc w:val="center"/>
              <w:rPr>
                <w:rFonts w:ascii="微软雅黑 Light" w:hAnsi="微软雅黑 Light" w:eastAsia="微软雅黑 Light"/>
                <w:b/>
                <w:sz w:val="52"/>
              </w:rPr>
            </w:pPr>
            <w:r>
              <w:rPr>
                <w:rFonts w:eastAsia="黑体"/>
                <w:sz w:val="84"/>
                <w:szCs w:val="84"/>
              </w:rPr>
              <w:drawing>
                <wp:inline distT="0" distB="0" distL="0" distR="0">
                  <wp:extent cx="3733800" cy="1173480"/>
                  <wp:effectExtent l="0" t="0" r="0" b="0"/>
                  <wp:docPr id="9" name="图片 3" descr="18097718882436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80977188824361587"/>
                          <pic:cNvPicPr>
                            <a:picLocks noChangeAspect="1" noChangeArrowheads="1"/>
                          </pic:cNvPicPr>
                        </pic:nvPicPr>
                        <pic:blipFill>
                          <a:blip r:embed="rId5"/>
                          <a:srcRect/>
                          <a:stretch>
                            <a:fillRect/>
                          </a:stretch>
                        </pic:blipFill>
                        <pic:spPr>
                          <a:xfrm>
                            <a:off x="0" y="0"/>
                            <a:ext cx="3733800" cy="1173480"/>
                          </a:xfrm>
                          <a:prstGeom prst="rect">
                            <a:avLst/>
                          </a:prstGeom>
                          <a:noFill/>
                          <a:ln w="9525">
                            <a:noFill/>
                            <a:miter lim="800000"/>
                            <a:headEnd/>
                            <a:tailEnd/>
                          </a:ln>
                        </pic:spPr>
                      </pic:pic>
                    </a:graphicData>
                  </a:graphic>
                </wp:inline>
              </w:drawing>
            </w:r>
          </w:p>
          <w:p>
            <w:pPr>
              <w:jc w:val="center"/>
              <w:rPr>
                <w:rFonts w:ascii="微软雅黑 Light" w:hAnsi="微软雅黑 Light" w:eastAsia="微软雅黑 Light"/>
                <w:b/>
                <w:szCs w:val="21"/>
              </w:rPr>
            </w:pPr>
          </w:p>
          <w:p>
            <w:pPr>
              <w:jc w:val="center"/>
              <w:rPr>
                <w:rFonts w:ascii="微软雅黑 Light" w:hAnsi="微软雅黑 Light" w:eastAsia="微软雅黑 Light"/>
                <w:b/>
                <w:sz w:val="52"/>
              </w:rPr>
            </w:pPr>
            <w:r>
              <w:rPr>
                <w:rFonts w:hint="eastAsia" w:ascii="微软雅黑 Light" w:hAnsi="微软雅黑 Light" w:eastAsia="微软雅黑 Light"/>
                <w:b/>
                <w:sz w:val="52"/>
              </w:rPr>
              <w:t>更新置换先进技术设备中长期贷款</w:t>
            </w:r>
          </w:p>
          <w:p>
            <w:pPr>
              <w:jc w:val="center"/>
              <w:rPr>
                <w:rFonts w:ascii="微软雅黑 Light" w:hAnsi="微软雅黑 Light" w:eastAsia="微软雅黑 Light"/>
                <w:b/>
                <w:sz w:val="52"/>
              </w:rPr>
            </w:pPr>
            <w:r>
              <w:rPr>
                <w:rFonts w:hint="eastAsia" w:ascii="微软雅黑 Light" w:hAnsi="微软雅黑 Light" w:eastAsia="微软雅黑 Light"/>
                <w:b/>
                <w:sz w:val="52"/>
              </w:rPr>
              <w:t>项目立项申报书</w:t>
            </w:r>
          </w:p>
          <w:p>
            <w:pPr>
              <w:rPr>
                <w:rFonts w:ascii="黑体" w:eastAsia="黑体"/>
              </w:rPr>
            </w:pPr>
          </w:p>
          <w:p>
            <w:pPr>
              <w:rPr>
                <w:rFonts w:ascii="黑体" w:eastAsia="黑体"/>
              </w:rPr>
            </w:pPr>
          </w:p>
          <w:p>
            <w:pPr>
              <w:spacing w:line="600" w:lineRule="exact"/>
              <w:ind w:left="525" w:leftChars="250" w:firstLine="720" w:firstLineChars="200"/>
              <w:rPr>
                <w:rFonts w:hint="eastAsia" w:ascii="微软雅黑 Light" w:hAnsi="微软雅黑 Light" w:eastAsia="微软雅黑 Light"/>
                <w:b/>
                <w:sz w:val="36"/>
                <w:u w:val="single"/>
              </w:rPr>
            </w:pPr>
            <w:r>
              <w:rPr>
                <w:rFonts w:hint="eastAsia" w:ascii="微软雅黑 Light" w:hAnsi="微软雅黑 Light" w:eastAsia="微软雅黑 Light"/>
                <w:b/>
                <w:sz w:val="36"/>
              </w:rPr>
              <w:t>项</w:t>
            </w:r>
            <w:r>
              <w:rPr>
                <w:rFonts w:ascii="微软雅黑 Light" w:hAnsi="微软雅黑 Light" w:eastAsia="微软雅黑 Light"/>
                <w:b/>
                <w:sz w:val="36"/>
              </w:rPr>
              <w:t xml:space="preserve">  </w:t>
            </w:r>
            <w:r>
              <w:rPr>
                <w:rFonts w:hint="eastAsia" w:ascii="微软雅黑 Light" w:hAnsi="微软雅黑 Light" w:eastAsia="微软雅黑 Light"/>
                <w:b/>
                <w:sz w:val="36"/>
              </w:rPr>
              <w:t>目</w:t>
            </w:r>
            <w:r>
              <w:rPr>
                <w:rFonts w:ascii="微软雅黑 Light" w:hAnsi="微软雅黑 Light" w:eastAsia="微软雅黑 Light"/>
                <w:b/>
                <w:sz w:val="36"/>
              </w:rPr>
              <w:t xml:space="preserve">  </w:t>
            </w:r>
            <w:r>
              <w:rPr>
                <w:rFonts w:hint="eastAsia" w:ascii="微软雅黑 Light" w:hAnsi="微软雅黑 Light" w:eastAsia="微软雅黑 Light"/>
                <w:b/>
                <w:sz w:val="36"/>
              </w:rPr>
              <w:t>名</w:t>
            </w:r>
            <w:r>
              <w:rPr>
                <w:rFonts w:ascii="微软雅黑 Light" w:hAnsi="微软雅黑 Light" w:eastAsia="微软雅黑 Light"/>
                <w:b/>
                <w:sz w:val="36"/>
              </w:rPr>
              <w:t xml:space="preserve">  </w:t>
            </w:r>
            <w:r>
              <w:rPr>
                <w:rFonts w:hint="eastAsia" w:ascii="微软雅黑 Light" w:hAnsi="微软雅黑 Light" w:eastAsia="微软雅黑 Light"/>
                <w:b/>
                <w:sz w:val="36"/>
              </w:rPr>
              <w:t>称：</w:t>
            </w:r>
            <w:r>
              <w:rPr>
                <w:rFonts w:hint="eastAsia" w:ascii="微软雅黑 Light" w:hAnsi="微软雅黑 Light" w:eastAsia="微软雅黑 Light"/>
                <w:b/>
                <w:sz w:val="36"/>
                <w:u w:val="single"/>
              </w:rPr>
              <w:t>网络安全“沙盘”虚仿推演</w:t>
            </w:r>
          </w:p>
          <w:p>
            <w:pPr>
              <w:spacing w:line="600" w:lineRule="exact"/>
              <w:ind w:left="525" w:leftChars="250" w:firstLine="4322" w:firstLineChars="1200"/>
              <w:rPr>
                <w:rFonts w:ascii="微软雅黑 Light" w:hAnsi="微软雅黑 Light" w:eastAsia="微软雅黑 Light"/>
                <w:b/>
                <w:sz w:val="36"/>
                <w:u w:val="single"/>
              </w:rPr>
            </w:pPr>
            <w:r>
              <w:rPr>
                <w:rFonts w:hint="eastAsia" w:ascii="微软雅黑 Light" w:hAnsi="微软雅黑 Light" w:eastAsia="微软雅黑 Light"/>
                <w:b/>
                <w:sz w:val="36"/>
                <w:u w:val="single"/>
              </w:rPr>
              <w:t xml:space="preserve">实验室建设项目 </w:t>
            </w:r>
          </w:p>
          <w:p>
            <w:pPr>
              <w:ind w:left="525"/>
              <w:rPr>
                <w:rFonts w:ascii="微软雅黑 Light" w:hAnsi="微软雅黑 Light" w:eastAsia="微软雅黑 Light"/>
                <w:b/>
                <w:sz w:val="18"/>
                <w:szCs w:val="18"/>
              </w:rPr>
            </w:pPr>
          </w:p>
          <w:p>
            <w:pPr>
              <w:spacing w:line="600" w:lineRule="exact"/>
              <w:ind w:left="527" w:leftChars="251" w:firstLine="720" w:firstLineChars="200"/>
              <w:rPr>
                <w:rFonts w:ascii="微软雅黑 Light" w:hAnsi="微软雅黑 Light" w:eastAsia="微软雅黑 Light"/>
                <w:b/>
                <w:sz w:val="36"/>
                <w:u w:val="single"/>
              </w:rPr>
            </w:pPr>
            <w:r>
              <w:rPr>
                <w:rFonts w:ascii="微软雅黑 Light" w:hAnsi="微软雅黑 Light" w:eastAsia="微软雅黑 Light"/>
                <w:b/>
                <w:sz w:val="36"/>
              </w:rPr>
              <w:t xml:space="preserve">申  </w:t>
            </w:r>
            <w:r>
              <w:rPr>
                <w:rFonts w:hint="eastAsia" w:ascii="微软雅黑 Light" w:hAnsi="微软雅黑 Light" w:eastAsia="微软雅黑 Light"/>
                <w:b/>
                <w:sz w:val="36"/>
              </w:rPr>
              <w:t>报</w:t>
            </w:r>
            <w:r>
              <w:rPr>
                <w:rFonts w:ascii="微软雅黑 Light" w:hAnsi="微软雅黑 Light" w:eastAsia="微软雅黑 Light"/>
                <w:b/>
                <w:sz w:val="36"/>
              </w:rPr>
              <w:t xml:space="preserve">  </w:t>
            </w:r>
            <w:r>
              <w:rPr>
                <w:rFonts w:hint="eastAsia" w:ascii="微软雅黑 Light" w:hAnsi="微软雅黑 Light" w:eastAsia="微软雅黑 Light"/>
                <w:b/>
                <w:sz w:val="36"/>
              </w:rPr>
              <w:t>单</w:t>
            </w:r>
            <w:r>
              <w:rPr>
                <w:rFonts w:ascii="微软雅黑 Light" w:hAnsi="微软雅黑 Light" w:eastAsia="微软雅黑 Light"/>
                <w:b/>
                <w:sz w:val="36"/>
              </w:rPr>
              <w:t xml:space="preserve">  </w:t>
            </w:r>
            <w:r>
              <w:rPr>
                <w:rFonts w:hint="eastAsia" w:ascii="微软雅黑 Light" w:hAnsi="微软雅黑 Light" w:eastAsia="微软雅黑 Light"/>
                <w:b/>
                <w:sz w:val="36"/>
              </w:rPr>
              <w:t>位：</w:t>
            </w:r>
            <w:r>
              <w:rPr>
                <w:rFonts w:hint="eastAsia" w:ascii="微软雅黑 Light" w:hAnsi="微软雅黑 Light" w:eastAsia="微软雅黑 Light"/>
                <w:b/>
                <w:sz w:val="36"/>
                <w:u w:val="single"/>
              </w:rPr>
              <w:t>计算机与软件工程学院</w:t>
            </w:r>
          </w:p>
          <w:p>
            <w:pPr>
              <w:ind w:left="525"/>
              <w:rPr>
                <w:rFonts w:ascii="微软雅黑 Light" w:hAnsi="微软雅黑 Light" w:eastAsia="微软雅黑 Light"/>
                <w:b/>
                <w:color w:val="000000" w:themeColor="text1"/>
                <w:sz w:val="18"/>
                <w:szCs w:val="18"/>
                <w14:textFill>
                  <w14:solidFill>
                    <w14:schemeClr w14:val="tx1"/>
                  </w14:solidFill>
                </w14:textFill>
              </w:rPr>
            </w:pPr>
          </w:p>
          <w:p>
            <w:pPr>
              <w:spacing w:line="600" w:lineRule="exact"/>
              <w:ind w:left="527" w:leftChars="251" w:firstLine="720" w:firstLineChars="200"/>
              <w:rPr>
                <w:rFonts w:ascii="微软雅黑 Light" w:hAnsi="微软雅黑 Light" w:eastAsia="微软雅黑 Light"/>
                <w:b/>
                <w:color w:val="000000" w:themeColor="text1"/>
                <w:sz w:val="36"/>
                <w:u w:val="single"/>
                <w14:textFill>
                  <w14:solidFill>
                    <w14:schemeClr w14:val="tx1"/>
                  </w14:solidFill>
                </w14:textFill>
              </w:rPr>
            </w:pPr>
            <w:r>
              <w:rPr>
                <w:rFonts w:hint="eastAsia" w:ascii="微软雅黑 Light" w:hAnsi="微软雅黑 Light" w:eastAsia="微软雅黑 Light"/>
                <w:b/>
                <w:color w:val="000000" w:themeColor="text1"/>
                <w:sz w:val="36"/>
                <w14:textFill>
                  <w14:solidFill>
                    <w14:schemeClr w14:val="tx1"/>
                  </w14:solidFill>
                </w14:textFill>
              </w:rPr>
              <w:t>申报单位负责人：</w:t>
            </w:r>
            <w:r>
              <w:rPr>
                <w:rFonts w:hint="eastAsia" w:ascii="微软雅黑 Light" w:hAnsi="微软雅黑 Light" w:eastAsia="微软雅黑 Light"/>
                <w:b/>
                <w:color w:val="000000" w:themeColor="text1"/>
                <w:sz w:val="36"/>
                <w:u w:val="single"/>
                <w14:textFill>
                  <w14:solidFill>
                    <w14:schemeClr w14:val="tx1"/>
                  </w14:solidFill>
                </w14:textFill>
              </w:rPr>
              <w:t xml:space="preserve"> </w:t>
            </w:r>
            <w:r>
              <w:rPr>
                <w:rFonts w:ascii="微软雅黑 Light" w:hAnsi="微软雅黑 Light" w:eastAsia="微软雅黑 Light"/>
                <w:b/>
                <w:color w:val="000000" w:themeColor="text1"/>
                <w:sz w:val="36"/>
                <w:u w:val="single"/>
                <w14:textFill>
                  <w14:solidFill>
                    <w14:schemeClr w14:val="tx1"/>
                  </w14:solidFill>
                </w14:textFill>
              </w:rPr>
              <w:t xml:space="preserve"> </w:t>
            </w:r>
            <w:r>
              <w:rPr>
                <w:rFonts w:hint="eastAsia" w:ascii="微软雅黑 Light" w:hAnsi="微软雅黑 Light" w:eastAsia="微软雅黑 Light"/>
                <w:b/>
                <w:color w:val="000000" w:themeColor="text1"/>
                <w:sz w:val="36"/>
                <w:u w:val="single"/>
                <w:lang w:val="en-US" w:eastAsia="zh-CN"/>
                <w14:textFill>
                  <w14:solidFill>
                    <w14:schemeClr w14:val="tx1"/>
                  </w14:solidFill>
                </w14:textFill>
              </w:rPr>
              <w:t xml:space="preserve"> 刘 克 剑</w:t>
            </w:r>
            <w:r>
              <w:rPr>
                <w:rFonts w:ascii="微软雅黑 Light" w:hAnsi="微软雅黑 Light" w:eastAsia="微软雅黑 Light"/>
                <w:b/>
                <w:color w:val="000000" w:themeColor="text1"/>
                <w:sz w:val="36"/>
                <w:u w:val="single"/>
                <w14:textFill>
                  <w14:solidFill>
                    <w14:schemeClr w14:val="tx1"/>
                  </w14:solidFill>
                </w14:textFill>
              </w:rPr>
              <w:t xml:space="preserve">   </w:t>
            </w:r>
            <w:r>
              <w:rPr>
                <w:rFonts w:hint="eastAsia" w:ascii="微软雅黑 Light" w:hAnsi="微软雅黑 Light" w:eastAsia="微软雅黑 Light"/>
                <w:b/>
                <w:color w:val="000000" w:themeColor="text1"/>
                <w:sz w:val="36"/>
                <w:u w:val="single"/>
                <w14:textFill>
                  <w14:solidFill>
                    <w14:schemeClr w14:val="tx1"/>
                  </w14:solidFill>
                </w14:textFill>
              </w:rPr>
              <w:t xml:space="preserve">      </w:t>
            </w:r>
          </w:p>
          <w:p>
            <w:pPr>
              <w:ind w:left="525"/>
              <w:rPr>
                <w:rFonts w:ascii="微软雅黑 Light" w:hAnsi="微软雅黑 Light" w:eastAsia="微软雅黑 Light"/>
                <w:b/>
                <w:color w:val="000000" w:themeColor="text1"/>
                <w:sz w:val="18"/>
                <w:szCs w:val="18"/>
                <w14:textFill>
                  <w14:solidFill>
                    <w14:schemeClr w14:val="tx1"/>
                  </w14:solidFill>
                </w14:textFill>
              </w:rPr>
            </w:pPr>
          </w:p>
          <w:p>
            <w:pPr>
              <w:spacing w:line="600" w:lineRule="exact"/>
              <w:ind w:left="527" w:leftChars="251" w:firstLine="720" w:firstLineChars="200"/>
              <w:rPr>
                <w:rFonts w:ascii="微软雅黑 Light" w:hAnsi="微软雅黑 Light" w:eastAsia="微软雅黑 Light"/>
                <w:b/>
                <w:color w:val="000000" w:themeColor="text1"/>
                <w:sz w:val="36"/>
                <w:u w:val="single"/>
                <w14:textFill>
                  <w14:solidFill>
                    <w14:schemeClr w14:val="tx1"/>
                  </w14:solidFill>
                </w14:textFill>
              </w:rPr>
            </w:pPr>
            <w:r>
              <w:rPr>
                <w:rFonts w:hint="eastAsia" w:ascii="微软雅黑 Light" w:hAnsi="微软雅黑 Light" w:eastAsia="微软雅黑 Light"/>
                <w:b/>
                <w:color w:val="000000" w:themeColor="text1"/>
                <w:sz w:val="36"/>
                <w14:textFill>
                  <w14:solidFill>
                    <w14:schemeClr w14:val="tx1"/>
                  </w14:solidFill>
                </w14:textFill>
              </w:rPr>
              <w:t>项</w:t>
            </w:r>
            <w:r>
              <w:rPr>
                <w:rFonts w:ascii="微软雅黑 Light" w:hAnsi="微软雅黑 Light" w:eastAsia="微软雅黑 Light"/>
                <w:b/>
                <w:color w:val="000000" w:themeColor="text1"/>
                <w:sz w:val="36"/>
                <w14:textFill>
                  <w14:solidFill>
                    <w14:schemeClr w14:val="tx1"/>
                  </w14:solidFill>
                </w14:textFill>
              </w:rPr>
              <w:t xml:space="preserve"> </w:t>
            </w:r>
            <w:r>
              <w:rPr>
                <w:rFonts w:hint="eastAsia" w:ascii="微软雅黑 Light" w:hAnsi="微软雅黑 Light" w:eastAsia="微软雅黑 Light"/>
                <w:b/>
                <w:color w:val="000000" w:themeColor="text1"/>
                <w:sz w:val="36"/>
                <w14:textFill>
                  <w14:solidFill>
                    <w14:schemeClr w14:val="tx1"/>
                  </w14:solidFill>
                </w14:textFill>
              </w:rPr>
              <w:t>目</w:t>
            </w:r>
            <w:r>
              <w:rPr>
                <w:rFonts w:ascii="微软雅黑 Light" w:hAnsi="微软雅黑 Light" w:eastAsia="微软雅黑 Light"/>
                <w:b/>
                <w:color w:val="000000" w:themeColor="text1"/>
                <w:sz w:val="36"/>
                <w14:textFill>
                  <w14:solidFill>
                    <w14:schemeClr w14:val="tx1"/>
                  </w14:solidFill>
                </w14:textFill>
              </w:rPr>
              <w:t xml:space="preserve"> </w:t>
            </w:r>
            <w:r>
              <w:rPr>
                <w:rFonts w:hint="eastAsia" w:ascii="微软雅黑 Light" w:hAnsi="微软雅黑 Light" w:eastAsia="微软雅黑 Light"/>
                <w:b/>
                <w:color w:val="000000" w:themeColor="text1"/>
                <w:sz w:val="36"/>
                <w14:textFill>
                  <w14:solidFill>
                    <w14:schemeClr w14:val="tx1"/>
                  </w14:solidFill>
                </w14:textFill>
              </w:rPr>
              <w:t>负</w:t>
            </w:r>
            <w:r>
              <w:rPr>
                <w:rFonts w:ascii="微软雅黑 Light" w:hAnsi="微软雅黑 Light" w:eastAsia="微软雅黑 Light"/>
                <w:b/>
                <w:color w:val="000000" w:themeColor="text1"/>
                <w:sz w:val="36"/>
                <w14:textFill>
                  <w14:solidFill>
                    <w14:schemeClr w14:val="tx1"/>
                  </w14:solidFill>
                </w14:textFill>
              </w:rPr>
              <w:t xml:space="preserve"> </w:t>
            </w:r>
            <w:r>
              <w:rPr>
                <w:rFonts w:hint="eastAsia" w:ascii="微软雅黑 Light" w:hAnsi="微软雅黑 Light" w:eastAsia="微软雅黑 Light"/>
                <w:b/>
                <w:color w:val="000000" w:themeColor="text1"/>
                <w:sz w:val="36"/>
                <w14:textFill>
                  <w14:solidFill>
                    <w14:schemeClr w14:val="tx1"/>
                  </w14:solidFill>
                </w14:textFill>
              </w:rPr>
              <w:t>责</w:t>
            </w:r>
            <w:r>
              <w:rPr>
                <w:rFonts w:ascii="微软雅黑 Light" w:hAnsi="微软雅黑 Light" w:eastAsia="微软雅黑 Light"/>
                <w:b/>
                <w:color w:val="000000" w:themeColor="text1"/>
                <w:sz w:val="36"/>
                <w14:textFill>
                  <w14:solidFill>
                    <w14:schemeClr w14:val="tx1"/>
                  </w14:solidFill>
                </w14:textFill>
              </w:rPr>
              <w:t xml:space="preserve"> </w:t>
            </w:r>
            <w:r>
              <w:rPr>
                <w:rFonts w:hint="eastAsia" w:ascii="微软雅黑 Light" w:hAnsi="微软雅黑 Light" w:eastAsia="微软雅黑 Light"/>
                <w:b/>
                <w:color w:val="000000" w:themeColor="text1"/>
                <w:sz w:val="36"/>
                <w14:textFill>
                  <w14:solidFill>
                    <w14:schemeClr w14:val="tx1"/>
                  </w14:solidFill>
                </w14:textFill>
              </w:rPr>
              <w:t>人：</w:t>
            </w:r>
            <w:r>
              <w:rPr>
                <w:rFonts w:hint="eastAsia" w:ascii="微软雅黑 Light" w:hAnsi="微软雅黑 Light" w:eastAsia="微软雅黑 Light"/>
                <w:b/>
                <w:color w:val="000000" w:themeColor="text1"/>
                <w:sz w:val="36"/>
                <w:u w:val="single"/>
                <w14:textFill>
                  <w14:solidFill>
                    <w14:schemeClr w14:val="tx1"/>
                  </w14:solidFill>
                </w14:textFill>
              </w:rPr>
              <w:t xml:space="preserve">   </w:t>
            </w:r>
            <w:r>
              <w:rPr>
                <w:rFonts w:hint="eastAsia" w:ascii="微软雅黑 Light" w:hAnsi="微软雅黑 Light" w:eastAsia="微软雅黑 Light"/>
                <w:b/>
                <w:color w:val="000000" w:themeColor="text1"/>
                <w:sz w:val="36"/>
                <w:u w:val="single"/>
                <w:lang w:val="en-US" w:eastAsia="zh-CN"/>
                <w14:textFill>
                  <w14:solidFill>
                    <w14:schemeClr w14:val="tx1"/>
                  </w14:solidFill>
                </w14:textFill>
              </w:rPr>
              <w:t>纪 四 维</w:t>
            </w:r>
            <w:r>
              <w:rPr>
                <w:rFonts w:hint="eastAsia" w:ascii="微软雅黑 Light" w:hAnsi="微软雅黑 Light" w:eastAsia="微软雅黑 Light"/>
                <w:b/>
                <w:color w:val="000000" w:themeColor="text1"/>
                <w:sz w:val="36"/>
                <w:u w:val="single"/>
                <w14:textFill>
                  <w14:solidFill>
                    <w14:schemeClr w14:val="tx1"/>
                  </w14:solidFill>
                </w14:textFill>
              </w:rPr>
              <w:t xml:space="preserve">         </w:t>
            </w:r>
          </w:p>
          <w:p>
            <w:pPr>
              <w:ind w:left="525"/>
              <w:rPr>
                <w:rFonts w:ascii="微软雅黑 Light" w:hAnsi="微软雅黑 Light" w:eastAsia="微软雅黑 Light"/>
                <w:b/>
                <w:color w:val="000000" w:themeColor="text1"/>
                <w:sz w:val="18"/>
                <w:szCs w:val="18"/>
                <w14:textFill>
                  <w14:solidFill>
                    <w14:schemeClr w14:val="tx1"/>
                  </w14:solidFill>
                </w14:textFill>
              </w:rPr>
            </w:pPr>
          </w:p>
          <w:p>
            <w:pPr>
              <w:spacing w:line="600" w:lineRule="exact"/>
              <w:ind w:left="527" w:leftChars="251" w:firstLine="720" w:firstLineChars="200"/>
              <w:rPr>
                <w:rFonts w:ascii="微软雅黑 Light" w:hAnsi="微软雅黑 Light" w:eastAsia="微软雅黑 Light"/>
                <w:color w:val="000000" w:themeColor="text1"/>
                <w:sz w:val="32"/>
                <w14:textFill>
                  <w14:solidFill>
                    <w14:schemeClr w14:val="tx1"/>
                  </w14:solidFill>
                </w14:textFill>
              </w:rPr>
            </w:pPr>
            <w:r>
              <w:rPr>
                <w:rFonts w:ascii="微软雅黑 Light" w:hAnsi="微软雅黑 Light" w:eastAsia="微软雅黑 Light"/>
                <w:b/>
                <w:color w:val="000000" w:themeColor="text1"/>
                <w:sz w:val="36"/>
                <w14:textFill>
                  <w14:solidFill>
                    <w14:schemeClr w14:val="tx1"/>
                  </w14:solidFill>
                </w14:textFill>
              </w:rPr>
              <w:t>申</w:t>
            </w:r>
            <w:r>
              <w:rPr>
                <w:rFonts w:hint="eastAsia" w:ascii="微软雅黑 Light" w:hAnsi="微软雅黑 Light" w:eastAsia="微软雅黑 Light"/>
                <w:b/>
                <w:color w:val="000000" w:themeColor="text1"/>
                <w:sz w:val="36"/>
                <w14:textFill>
                  <w14:solidFill>
                    <w14:schemeClr w14:val="tx1"/>
                  </w14:solidFill>
                </w14:textFill>
              </w:rPr>
              <w:t xml:space="preserve"> </w:t>
            </w:r>
            <w:r>
              <w:rPr>
                <w:rFonts w:ascii="微软雅黑 Light" w:hAnsi="微软雅黑 Light" w:eastAsia="微软雅黑 Light"/>
                <w:b/>
                <w:color w:val="000000" w:themeColor="text1"/>
                <w:sz w:val="36"/>
                <w14:textFill>
                  <w14:solidFill>
                    <w14:schemeClr w14:val="tx1"/>
                  </w14:solidFill>
                </w14:textFill>
              </w:rPr>
              <w:t xml:space="preserve"> </w:t>
            </w:r>
            <w:r>
              <w:rPr>
                <w:rFonts w:hint="eastAsia" w:ascii="微软雅黑 Light" w:hAnsi="微软雅黑 Light" w:eastAsia="微软雅黑 Light"/>
                <w:b/>
                <w:color w:val="000000" w:themeColor="text1"/>
                <w:sz w:val="36"/>
                <w14:textFill>
                  <w14:solidFill>
                    <w14:schemeClr w14:val="tx1"/>
                  </w14:solidFill>
                </w14:textFill>
              </w:rPr>
              <w:t>报</w:t>
            </w:r>
            <w:r>
              <w:rPr>
                <w:rFonts w:ascii="微软雅黑 Light" w:hAnsi="微软雅黑 Light" w:eastAsia="微软雅黑 Light"/>
                <w:b/>
                <w:color w:val="000000" w:themeColor="text1"/>
                <w:sz w:val="36"/>
                <w14:textFill>
                  <w14:solidFill>
                    <w14:schemeClr w14:val="tx1"/>
                  </w14:solidFill>
                </w14:textFill>
              </w:rPr>
              <w:t xml:space="preserve">  </w:t>
            </w:r>
            <w:r>
              <w:rPr>
                <w:rFonts w:hint="eastAsia" w:ascii="微软雅黑 Light" w:hAnsi="微软雅黑 Light" w:eastAsia="微软雅黑 Light"/>
                <w:b/>
                <w:color w:val="000000" w:themeColor="text1"/>
                <w:sz w:val="36"/>
                <w14:textFill>
                  <w14:solidFill>
                    <w14:schemeClr w14:val="tx1"/>
                  </w14:solidFill>
                </w14:textFill>
              </w:rPr>
              <w:t>日</w:t>
            </w:r>
            <w:r>
              <w:rPr>
                <w:rFonts w:ascii="微软雅黑 Light" w:hAnsi="微软雅黑 Light" w:eastAsia="微软雅黑 Light"/>
                <w:b/>
                <w:color w:val="000000" w:themeColor="text1"/>
                <w:sz w:val="36"/>
                <w14:textFill>
                  <w14:solidFill>
                    <w14:schemeClr w14:val="tx1"/>
                  </w14:solidFill>
                </w14:textFill>
              </w:rPr>
              <w:t xml:space="preserve">  </w:t>
            </w:r>
            <w:r>
              <w:rPr>
                <w:rFonts w:hint="eastAsia" w:ascii="微软雅黑 Light" w:hAnsi="微软雅黑 Light" w:eastAsia="微软雅黑 Light"/>
                <w:b/>
                <w:color w:val="000000" w:themeColor="text1"/>
                <w:sz w:val="36"/>
                <w14:textFill>
                  <w14:solidFill>
                    <w14:schemeClr w14:val="tx1"/>
                  </w14:solidFill>
                </w14:textFill>
              </w:rPr>
              <w:t>期：</w:t>
            </w:r>
            <w:r>
              <w:rPr>
                <w:rFonts w:hint="eastAsia" w:ascii="微软雅黑 Light" w:hAnsi="微软雅黑 Light" w:eastAsia="微软雅黑 Light"/>
                <w:b/>
                <w:color w:val="000000" w:themeColor="text1"/>
                <w:sz w:val="36"/>
                <w:u w:val="single"/>
                <w14:textFill>
                  <w14:solidFill>
                    <w14:schemeClr w14:val="tx1"/>
                  </w14:solidFill>
                </w14:textFill>
              </w:rPr>
              <w:t xml:space="preserve">  </w:t>
            </w:r>
            <w:r>
              <w:rPr>
                <w:rFonts w:hint="eastAsia" w:ascii="微软雅黑 Light" w:hAnsi="微软雅黑 Light" w:eastAsia="微软雅黑 Light"/>
                <w:b/>
                <w:color w:val="000000" w:themeColor="text1"/>
                <w:sz w:val="36"/>
                <w:u w:val="single"/>
                <w:lang w:val="en-US" w:eastAsia="zh-CN"/>
                <w14:textFill>
                  <w14:solidFill>
                    <w14:schemeClr w14:val="tx1"/>
                  </w14:solidFill>
                </w14:textFill>
              </w:rPr>
              <w:t xml:space="preserve"> </w:t>
            </w:r>
            <w:r>
              <w:rPr>
                <w:rFonts w:hint="eastAsia" w:ascii="微软雅黑 Light" w:hAnsi="微软雅黑 Light" w:eastAsia="微软雅黑 Light"/>
                <w:b/>
                <w:color w:val="000000" w:themeColor="text1"/>
                <w:sz w:val="32"/>
                <w:szCs w:val="32"/>
                <w:u w:val="single"/>
                <w14:textFill>
                  <w14:solidFill>
                    <w14:schemeClr w14:val="tx1"/>
                  </w14:solidFill>
                </w14:textFill>
              </w:rPr>
              <w:t>2022年</w:t>
            </w:r>
            <w:r>
              <w:rPr>
                <w:rFonts w:ascii="微软雅黑 Light" w:hAnsi="微软雅黑 Light" w:eastAsia="微软雅黑 Light"/>
                <w:b/>
                <w:color w:val="000000" w:themeColor="text1"/>
                <w:sz w:val="32"/>
                <w:szCs w:val="32"/>
                <w:u w:val="single"/>
                <w14:textFill>
                  <w14:solidFill>
                    <w14:schemeClr w14:val="tx1"/>
                  </w14:solidFill>
                </w14:textFill>
              </w:rPr>
              <w:t>12</w:t>
            </w:r>
            <w:r>
              <w:rPr>
                <w:rFonts w:hint="eastAsia" w:ascii="微软雅黑 Light" w:hAnsi="微软雅黑 Light" w:eastAsia="微软雅黑 Light"/>
                <w:b/>
                <w:color w:val="000000" w:themeColor="text1"/>
                <w:sz w:val="32"/>
                <w:szCs w:val="32"/>
                <w:u w:val="single"/>
                <w14:textFill>
                  <w14:solidFill>
                    <w14:schemeClr w14:val="tx1"/>
                  </w14:solidFill>
                </w14:textFill>
              </w:rPr>
              <w:t>月</w:t>
            </w:r>
            <w:r>
              <w:rPr>
                <w:rFonts w:ascii="微软雅黑 Light" w:hAnsi="微软雅黑 Light" w:eastAsia="微软雅黑 Light"/>
                <w:b/>
                <w:color w:val="000000" w:themeColor="text1"/>
                <w:sz w:val="32"/>
                <w:szCs w:val="32"/>
                <w:u w:val="single"/>
                <w14:textFill>
                  <w14:solidFill>
                    <w14:schemeClr w14:val="tx1"/>
                  </w14:solidFill>
                </w14:textFill>
              </w:rPr>
              <w:t>6</w:t>
            </w:r>
            <w:r>
              <w:rPr>
                <w:rFonts w:hint="eastAsia" w:ascii="微软雅黑 Light" w:hAnsi="微软雅黑 Light" w:eastAsia="微软雅黑 Light"/>
                <w:b/>
                <w:color w:val="000000" w:themeColor="text1"/>
                <w:sz w:val="32"/>
                <w:szCs w:val="32"/>
                <w:u w:val="single"/>
                <w14:textFill>
                  <w14:solidFill>
                    <w14:schemeClr w14:val="tx1"/>
                  </w14:solidFill>
                </w14:textFill>
              </w:rPr>
              <w:t>日</w:t>
            </w:r>
            <w:r>
              <w:rPr>
                <w:rFonts w:hint="eastAsia" w:ascii="微软雅黑 Light" w:hAnsi="微软雅黑 Light" w:eastAsia="微软雅黑 Light"/>
                <w:b/>
                <w:color w:val="000000" w:themeColor="text1"/>
                <w:sz w:val="36"/>
                <w:u w:val="single"/>
                <w14:textFill>
                  <w14:solidFill>
                    <w14:schemeClr w14:val="tx1"/>
                  </w14:solidFill>
                </w14:textFill>
              </w:rPr>
              <w:t xml:space="preserve"> </w:t>
            </w:r>
            <w:r>
              <w:rPr>
                <w:rFonts w:ascii="微软雅黑 Light" w:hAnsi="微软雅黑 Light" w:eastAsia="微软雅黑 Light"/>
                <w:b/>
                <w:color w:val="000000" w:themeColor="text1"/>
                <w:sz w:val="36"/>
                <w:u w:val="single"/>
                <w14:textFill>
                  <w14:solidFill>
                    <w14:schemeClr w14:val="tx1"/>
                  </w14:solidFill>
                </w14:textFill>
              </w:rPr>
              <w:t xml:space="preserve">  </w:t>
            </w:r>
          </w:p>
          <w:p>
            <w:pPr>
              <w:ind w:left="525"/>
              <w:rPr>
                <w:rFonts w:ascii="微软雅黑 Light" w:hAnsi="微软雅黑 Light" w:eastAsia="微软雅黑 Light"/>
                <w:color w:val="000000" w:themeColor="text1"/>
                <w:sz w:val="18"/>
                <w:szCs w:val="18"/>
                <w14:textFill>
                  <w14:solidFill>
                    <w14:schemeClr w14:val="tx1"/>
                  </w14:solidFill>
                </w14:textFill>
              </w:rPr>
            </w:pPr>
          </w:p>
          <w:p>
            <w:pPr>
              <w:spacing w:line="600" w:lineRule="exact"/>
              <w:ind w:left="527" w:leftChars="251" w:firstLine="720" w:firstLineChars="200"/>
              <w:rPr>
                <w:rFonts w:ascii="微软雅黑 Light" w:hAnsi="微软雅黑 Light" w:eastAsia="微软雅黑 Light"/>
                <w:color w:val="000000" w:themeColor="text1"/>
                <w:sz w:val="32"/>
                <w14:textFill>
                  <w14:solidFill>
                    <w14:schemeClr w14:val="tx1"/>
                  </w14:solidFill>
                </w14:textFill>
              </w:rPr>
            </w:pPr>
            <w:r>
              <w:rPr>
                <w:rFonts w:hint="eastAsia" w:ascii="微软雅黑 Light" w:hAnsi="微软雅黑 Light" w:eastAsia="微软雅黑 Light"/>
                <w:b/>
                <w:color w:val="000000" w:themeColor="text1"/>
                <w:sz w:val="36"/>
                <w14:textFill>
                  <w14:solidFill>
                    <w14:schemeClr w14:val="tx1"/>
                  </w14:solidFill>
                </w14:textFill>
              </w:rPr>
              <w:t>联  系  电  话：</w:t>
            </w:r>
            <w:r>
              <w:rPr>
                <w:rFonts w:hint="eastAsia" w:ascii="微软雅黑 Light" w:hAnsi="微软雅黑 Light" w:eastAsia="微软雅黑 Light"/>
                <w:b/>
                <w:color w:val="000000" w:themeColor="text1"/>
                <w:sz w:val="36"/>
                <w:u w:val="single"/>
                <w14:textFill>
                  <w14:solidFill>
                    <w14:schemeClr w14:val="tx1"/>
                  </w14:solidFill>
                </w14:textFill>
              </w:rPr>
              <w:t xml:space="preserve"> </w:t>
            </w:r>
            <w:r>
              <w:rPr>
                <w:rFonts w:ascii="微软雅黑 Light" w:hAnsi="微软雅黑 Light" w:eastAsia="微软雅黑 Light"/>
                <w:b/>
                <w:color w:val="000000" w:themeColor="text1"/>
                <w:sz w:val="36"/>
                <w:u w:val="single"/>
                <w14:textFill>
                  <w14:solidFill>
                    <w14:schemeClr w14:val="tx1"/>
                  </w14:solidFill>
                </w14:textFill>
              </w:rPr>
              <w:t xml:space="preserve"> </w:t>
            </w:r>
            <w:r>
              <w:rPr>
                <w:rFonts w:hint="eastAsia" w:ascii="微软雅黑 Light" w:hAnsi="微软雅黑 Light" w:eastAsia="微软雅黑 Light"/>
                <w:b/>
                <w:color w:val="000000" w:themeColor="text1"/>
                <w:sz w:val="36"/>
                <w:u w:val="single"/>
                <w:lang w:val="en-US" w:eastAsia="zh-CN"/>
                <w14:textFill>
                  <w14:solidFill>
                    <w14:schemeClr w14:val="tx1"/>
                  </w14:solidFill>
                </w14:textFill>
              </w:rPr>
              <w:t>18980838692</w:t>
            </w:r>
            <w:r>
              <w:rPr>
                <w:rFonts w:ascii="微软雅黑 Light" w:hAnsi="微软雅黑 Light" w:eastAsia="微软雅黑 Light"/>
                <w:b/>
                <w:color w:val="000000" w:themeColor="text1"/>
                <w:sz w:val="36"/>
                <w:u w:val="single"/>
                <w14:textFill>
                  <w14:solidFill>
                    <w14:schemeClr w14:val="tx1"/>
                  </w14:solidFill>
                </w14:textFill>
              </w:rPr>
              <w:t xml:space="preserve"> </w:t>
            </w:r>
            <w:r>
              <w:rPr>
                <w:rFonts w:hint="eastAsia" w:ascii="微软雅黑 Light" w:hAnsi="微软雅黑 Light" w:eastAsia="微软雅黑 Light"/>
                <w:b/>
                <w:color w:val="000000" w:themeColor="text1"/>
                <w:sz w:val="36"/>
                <w:u w:val="single"/>
                <w14:textFill>
                  <w14:solidFill>
                    <w14:schemeClr w14:val="tx1"/>
                  </w14:solidFill>
                </w14:textFill>
              </w:rPr>
              <w:t xml:space="preserve">   </w:t>
            </w:r>
            <w:r>
              <w:rPr>
                <w:rFonts w:ascii="微软雅黑 Light" w:hAnsi="微软雅黑 Light" w:eastAsia="微软雅黑 Light"/>
                <w:b/>
                <w:color w:val="000000" w:themeColor="text1"/>
                <w:sz w:val="36"/>
                <w:u w:val="single"/>
                <w14:textFill>
                  <w14:solidFill>
                    <w14:schemeClr w14:val="tx1"/>
                  </w14:solidFill>
                </w14:textFill>
              </w:rPr>
              <w:t xml:space="preserve">   </w:t>
            </w:r>
          </w:p>
          <w:p>
            <w:pPr>
              <w:rPr>
                <w:rFonts w:ascii="微软雅黑 Light" w:hAnsi="微软雅黑 Light" w:eastAsia="微软雅黑 Light"/>
                <w:sz w:val="32"/>
              </w:rPr>
            </w:pPr>
          </w:p>
          <w:p>
            <w:pPr>
              <w:rPr>
                <w:rFonts w:ascii="微软雅黑 Light" w:hAnsi="微软雅黑 Light" w:eastAsia="微软雅黑 Light"/>
                <w:sz w:val="32"/>
              </w:rPr>
            </w:pPr>
          </w:p>
          <w:p>
            <w:pPr>
              <w:jc w:val="center"/>
              <w:rPr>
                <w:rFonts w:ascii="微软雅黑 Light" w:hAnsi="微软雅黑 Light" w:eastAsia="微软雅黑 Light"/>
                <w:b/>
                <w:sz w:val="28"/>
                <w:szCs w:val="28"/>
              </w:rPr>
            </w:pPr>
            <w:r>
              <w:rPr>
                <w:rFonts w:hint="eastAsia" w:ascii="微软雅黑 Light" w:hAnsi="微软雅黑 Light" w:eastAsia="微软雅黑 Light"/>
                <w:b/>
                <w:sz w:val="28"/>
                <w:szCs w:val="28"/>
              </w:rPr>
              <w:t>西华大学国有资产与实验室管理处制</w:t>
            </w:r>
          </w:p>
        </w:tc>
      </w:tr>
    </w:tbl>
    <w:p>
      <w:pPr>
        <w:spacing w:beforeLines="50" w:afterLines="50" w:line="520" w:lineRule="exact"/>
        <w:outlineLvl w:val="0"/>
        <w:rPr>
          <w:rFonts w:ascii="宋体" w:hAnsi="宋体"/>
          <w:b/>
          <w:bCs/>
          <w:sz w:val="28"/>
          <w:szCs w:val="28"/>
        </w:rPr>
      </w:pPr>
      <w:r>
        <w:rPr>
          <w:rFonts w:hint="eastAsia" w:ascii="宋体" w:hAnsi="宋体"/>
          <w:b/>
          <w:bCs/>
          <w:sz w:val="28"/>
          <w:szCs w:val="28"/>
        </w:rPr>
        <w:t>一、</w:t>
      </w:r>
      <w:r>
        <w:rPr>
          <w:rFonts w:ascii="宋体" w:hAnsi="宋体"/>
          <w:b/>
          <w:bCs/>
          <w:sz w:val="28"/>
          <w:szCs w:val="28"/>
        </w:rPr>
        <w:t>项目基本信息</w:t>
      </w:r>
    </w:p>
    <w:tbl>
      <w:tblPr>
        <w:tblStyle w:val="9"/>
        <w:tblW w:w="8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2129"/>
        <w:gridCol w:w="1414"/>
        <w:gridCol w:w="141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jc w:val="center"/>
        </w:trPr>
        <w:tc>
          <w:tcPr>
            <w:tcW w:w="1764" w:type="dxa"/>
            <w:vAlign w:val="center"/>
          </w:tcPr>
          <w:p>
            <w:pPr>
              <w:jc w:val="left"/>
              <w:rPr>
                <w:rFonts w:ascii="仿宋_GB2312" w:hAnsi="宋体" w:eastAsia="仿宋_GB2312"/>
                <w:b/>
                <w:sz w:val="28"/>
                <w:szCs w:val="28"/>
              </w:rPr>
            </w:pPr>
            <w:r>
              <w:rPr>
                <w:rFonts w:ascii="仿宋_GB2312" w:hAnsi="宋体" w:eastAsia="仿宋_GB2312"/>
                <w:b/>
                <w:sz w:val="28"/>
                <w:szCs w:val="28"/>
              </w:rPr>
              <w:br w:type="page"/>
            </w:r>
            <w:r>
              <w:rPr>
                <w:rFonts w:ascii="仿宋_GB2312" w:hAnsi="宋体" w:eastAsia="仿宋_GB2312"/>
                <w:b/>
                <w:sz w:val="28"/>
                <w:szCs w:val="28"/>
              </w:rPr>
              <w:br w:type="page"/>
            </w:r>
            <w:r>
              <w:rPr>
                <w:rFonts w:hint="eastAsia" w:ascii="仿宋_GB2312" w:hAnsi="宋体" w:eastAsia="仿宋_GB2312"/>
                <w:b/>
                <w:sz w:val="28"/>
                <w:szCs w:val="28"/>
              </w:rPr>
              <w:t>项目名称</w:t>
            </w:r>
          </w:p>
        </w:tc>
        <w:tc>
          <w:tcPr>
            <w:tcW w:w="7229" w:type="dxa"/>
            <w:gridSpan w:val="4"/>
            <w:vAlign w:val="center"/>
          </w:tcPr>
          <w:p>
            <w:pPr>
              <w:spacing w:line="400" w:lineRule="atLeast"/>
              <w:jc w:val="center"/>
              <w:rPr>
                <w:rFonts w:ascii="仿宋_GB2312" w:eastAsia="仿宋_GB2312"/>
                <w:bCs/>
                <w:sz w:val="28"/>
              </w:rPr>
            </w:pPr>
            <w:r>
              <w:rPr>
                <w:rFonts w:hint="eastAsia" w:ascii="仿宋_GB2312" w:hAnsi="宋体" w:eastAsia="仿宋_GB2312"/>
                <w:sz w:val="28"/>
                <w:szCs w:val="28"/>
              </w:rPr>
              <w:t>网络安全“沙盘”虚仿推演实验室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exact"/>
          <w:jc w:val="center"/>
        </w:trPr>
        <w:tc>
          <w:tcPr>
            <w:tcW w:w="1764" w:type="dxa"/>
            <w:vAlign w:val="center"/>
          </w:tcPr>
          <w:p>
            <w:pPr>
              <w:jc w:val="left"/>
              <w:rPr>
                <w:rFonts w:ascii="仿宋_GB2312" w:hAnsi="宋体" w:eastAsia="仿宋_GB2312"/>
                <w:b/>
                <w:sz w:val="28"/>
                <w:szCs w:val="28"/>
              </w:rPr>
            </w:pPr>
            <w:r>
              <w:rPr>
                <w:rFonts w:hint="eastAsia" w:ascii="仿宋_GB2312" w:hAnsi="宋体" w:eastAsia="仿宋_GB2312"/>
                <w:b/>
                <w:sz w:val="28"/>
                <w:szCs w:val="28"/>
              </w:rPr>
              <w:t>项目类别</w:t>
            </w:r>
          </w:p>
        </w:tc>
        <w:tc>
          <w:tcPr>
            <w:tcW w:w="7229" w:type="dxa"/>
            <w:gridSpan w:val="4"/>
            <w:vAlign w:val="center"/>
          </w:tcPr>
          <w:p>
            <w:pPr>
              <w:jc w:val="left"/>
              <w:rPr>
                <w:rFonts w:ascii="仿宋_GB2312" w:hAnsi="宋体" w:eastAsia="仿宋_GB2312"/>
                <w:sz w:val="28"/>
                <w:szCs w:val="28"/>
              </w:rPr>
            </w:pPr>
            <w:r>
              <w:rPr>
                <w:rFonts w:hint="eastAsia" w:ascii="仿宋_GB2312" w:hAnsi="宋体" w:eastAsia="仿宋_GB2312"/>
                <w:sz w:val="28"/>
                <w:szCs w:val="28"/>
              </w:rPr>
              <w:t xml:space="preserve">☑新建  □改(扩)建 </w:t>
            </w:r>
            <w:r>
              <w:rPr>
                <w:rFonts w:ascii="仿宋_GB2312" w:hAnsi="宋体" w:eastAsia="仿宋_GB2312"/>
                <w:sz w:val="28"/>
                <w:szCs w:val="28"/>
              </w:rPr>
              <w:t xml:space="preserve"> </w:t>
            </w:r>
            <w:r>
              <w:rPr>
                <w:rFonts w:hint="eastAsia" w:ascii="仿宋_GB2312" w:hAnsi="宋体" w:eastAsia="仿宋_GB2312"/>
                <w:sz w:val="28"/>
                <w:szCs w:val="28"/>
              </w:rPr>
              <w:t xml:space="preserve"> □更新</w:t>
            </w:r>
            <w:r>
              <w:rPr>
                <w:rFonts w:hint="eastAsia" w:ascii="仿宋_GB2312" w:eastAsia="仿宋_GB2312"/>
                <w:bCs/>
                <w:sz w:val="28"/>
                <w:szCs w:val="28"/>
              </w:rPr>
              <w:t xml:space="preserve">   </w:t>
            </w:r>
            <w:r>
              <w:rPr>
                <w:rFonts w:ascii="仿宋_GB2312" w:eastAsia="仿宋_GB2312"/>
                <w:bCs/>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exact"/>
          <w:jc w:val="center"/>
        </w:trPr>
        <w:tc>
          <w:tcPr>
            <w:tcW w:w="1764" w:type="dxa"/>
            <w:vAlign w:val="center"/>
          </w:tcPr>
          <w:p>
            <w:pPr>
              <w:jc w:val="left"/>
              <w:rPr>
                <w:rFonts w:ascii="仿宋_GB2312" w:hAnsi="宋体" w:eastAsia="仿宋_GB2312"/>
                <w:b/>
                <w:sz w:val="28"/>
                <w:szCs w:val="28"/>
              </w:rPr>
            </w:pPr>
            <w:r>
              <w:rPr>
                <w:rFonts w:hint="eastAsia" w:ascii="仿宋_GB2312" w:hAnsi="宋体" w:eastAsia="仿宋_GB2312"/>
                <w:b/>
                <w:sz w:val="28"/>
                <w:szCs w:val="28"/>
              </w:rPr>
              <w:t>项目归口</w:t>
            </w:r>
          </w:p>
          <w:p>
            <w:pPr>
              <w:jc w:val="left"/>
              <w:rPr>
                <w:rFonts w:ascii="仿宋_GB2312" w:hAnsi="宋体" w:eastAsia="仿宋_GB2312"/>
                <w:b/>
                <w:sz w:val="28"/>
                <w:szCs w:val="28"/>
              </w:rPr>
            </w:pPr>
            <w:r>
              <w:rPr>
                <w:rFonts w:ascii="仿宋_GB2312" w:hAnsi="宋体" w:eastAsia="仿宋_GB2312"/>
                <w:b/>
                <w:sz w:val="28"/>
                <w:szCs w:val="28"/>
              </w:rPr>
              <w:t>管理部</w:t>
            </w:r>
            <w:r>
              <w:rPr>
                <w:rFonts w:hint="eastAsia" w:ascii="仿宋_GB2312" w:hAnsi="宋体" w:eastAsia="仿宋_GB2312"/>
                <w:b/>
                <w:sz w:val="28"/>
                <w:szCs w:val="28"/>
              </w:rPr>
              <w:t>门</w:t>
            </w:r>
          </w:p>
        </w:tc>
        <w:tc>
          <w:tcPr>
            <w:tcW w:w="7229" w:type="dxa"/>
            <w:gridSpan w:val="4"/>
            <w:vAlign w:val="center"/>
          </w:tcPr>
          <w:p>
            <w:pPr>
              <w:jc w:val="left"/>
              <w:rPr>
                <w:rFonts w:ascii="仿宋_GB2312" w:hAnsi="宋体" w:eastAsia="仿宋_GB2312"/>
                <w:sz w:val="28"/>
                <w:szCs w:val="28"/>
              </w:rPr>
            </w:pPr>
            <w:r>
              <w:rPr>
                <w:rFonts w:hint="eastAsia" w:ascii="仿宋_GB2312" w:hAnsi="宋体" w:eastAsia="仿宋_GB2312"/>
                <w:sz w:val="28"/>
                <w:szCs w:val="28"/>
              </w:rPr>
              <w:t xml:space="preserve">□教务处 </w:t>
            </w:r>
            <w:r>
              <w:rPr>
                <w:rFonts w:ascii="仿宋_GB2312" w:hAnsi="宋体" w:eastAsia="仿宋_GB2312"/>
                <w:sz w:val="28"/>
                <w:szCs w:val="28"/>
              </w:rPr>
              <w:t xml:space="preserve">       </w:t>
            </w:r>
            <w:r>
              <w:rPr>
                <w:rFonts w:hint="eastAsia" w:ascii="仿宋_GB2312" w:hAnsi="宋体" w:eastAsia="仿宋_GB2312"/>
                <w:sz w:val="28"/>
                <w:szCs w:val="28"/>
              </w:rPr>
              <w:t xml:space="preserve">☑科技处  </w:t>
            </w:r>
          </w:p>
          <w:p>
            <w:pPr>
              <w:jc w:val="left"/>
              <w:rPr>
                <w:rFonts w:ascii="宋体" w:hAnsi="宋体"/>
                <w:sz w:val="24"/>
              </w:rPr>
            </w:pPr>
            <w:r>
              <w:rPr>
                <w:rFonts w:hint="eastAsia" w:ascii="仿宋_GB2312" w:hAnsi="宋体" w:eastAsia="仿宋_GB2312"/>
                <w:sz w:val="28"/>
                <w:szCs w:val="28"/>
              </w:rPr>
              <w:t xml:space="preserve">□网管中心 </w:t>
            </w:r>
            <w:r>
              <w:rPr>
                <w:rFonts w:ascii="仿宋_GB2312" w:hAnsi="宋体" w:eastAsia="仿宋_GB2312"/>
                <w:sz w:val="28"/>
                <w:szCs w:val="28"/>
              </w:rPr>
              <w:t xml:space="preserve">    </w:t>
            </w:r>
            <w:r>
              <w:rPr>
                <w:rFonts w:hint="eastAsia" w:ascii="仿宋_GB2312" w:hAnsi="宋体" w:eastAsia="仿宋_GB2312"/>
                <w:sz w:val="28"/>
                <w:szCs w:val="28"/>
              </w:rPr>
              <w:t xml:space="preserve"> □基建处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764" w:type="dxa"/>
            <w:vMerge w:val="restart"/>
            <w:vAlign w:val="center"/>
          </w:tcPr>
          <w:p>
            <w:pPr>
              <w:jc w:val="left"/>
              <w:rPr>
                <w:rFonts w:ascii="仿宋_GB2312" w:eastAsia="仿宋_GB2312"/>
                <w:b/>
                <w:bCs/>
                <w:sz w:val="28"/>
              </w:rPr>
            </w:pPr>
            <w:r>
              <w:rPr>
                <w:rFonts w:hint="eastAsia" w:ascii="仿宋_GB2312" w:hAnsi="宋体" w:eastAsia="仿宋_GB2312"/>
                <w:b/>
                <w:sz w:val="28"/>
                <w:szCs w:val="28"/>
              </w:rPr>
              <w:t>项目负责人</w:t>
            </w:r>
          </w:p>
        </w:tc>
        <w:tc>
          <w:tcPr>
            <w:tcW w:w="2129" w:type="dxa"/>
            <w:vAlign w:val="center"/>
          </w:tcPr>
          <w:p>
            <w:pPr>
              <w:spacing w:line="400" w:lineRule="atLeast"/>
              <w:jc w:val="center"/>
              <w:rPr>
                <w:rFonts w:ascii="宋体" w:hAnsi="宋体" w:eastAsia="宋体" w:cs="Times New Roman"/>
                <w:bCs/>
                <w:color w:val="000000" w:themeColor="text1"/>
                <w:kern w:val="2"/>
                <w:sz w:val="24"/>
                <w:szCs w:val="24"/>
                <w:lang w:val="en-US" w:eastAsia="zh-CN" w:bidi="ar-SA"/>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姓名</w:t>
            </w:r>
          </w:p>
        </w:tc>
        <w:tc>
          <w:tcPr>
            <w:tcW w:w="1414" w:type="dxa"/>
            <w:vAlign w:val="center"/>
          </w:tcPr>
          <w:p>
            <w:pPr>
              <w:spacing w:line="400" w:lineRule="atLeast"/>
              <w:rPr>
                <w:rFonts w:hint="eastAsia" w:ascii="宋体" w:hAnsi="宋体" w:eastAsia="宋体" w:cs="Times New Roman"/>
                <w:bCs/>
                <w:color w:val="000000" w:themeColor="text1"/>
                <w:kern w:val="2"/>
                <w:sz w:val="24"/>
                <w:szCs w:val="24"/>
                <w:lang w:val="en-US" w:eastAsia="zh-CN" w:bidi="ar-SA"/>
                <w14:textFill>
                  <w14:solidFill>
                    <w14:schemeClr w14:val="tx1"/>
                  </w14:solidFill>
                </w14:textFill>
              </w:rPr>
            </w:pPr>
            <w:r>
              <w:rPr>
                <w:rFonts w:hint="eastAsia" w:ascii="宋体" w:hAnsi="宋体"/>
                <w:bCs/>
                <w:color w:val="000000" w:themeColor="text1"/>
                <w:sz w:val="24"/>
                <w:lang w:val="en-US" w:eastAsia="zh-CN"/>
                <w14:textFill>
                  <w14:solidFill>
                    <w14:schemeClr w14:val="tx1"/>
                  </w14:solidFill>
                </w14:textFill>
              </w:rPr>
              <w:t>纪四维</w:t>
            </w:r>
          </w:p>
        </w:tc>
        <w:tc>
          <w:tcPr>
            <w:tcW w:w="1418" w:type="dxa"/>
            <w:vAlign w:val="center"/>
          </w:tcPr>
          <w:p>
            <w:pPr>
              <w:spacing w:line="400" w:lineRule="atLeast"/>
              <w:jc w:val="center"/>
              <w:rPr>
                <w:rFonts w:ascii="仿宋_GB2312" w:hAnsi="宋体" w:eastAsia="仿宋_GB2312" w:cs="Times New Roman"/>
                <w:color w:val="000000" w:themeColor="text1"/>
                <w:kern w:val="2"/>
                <w:sz w:val="28"/>
                <w:szCs w:val="28"/>
                <w:lang w:val="en-US" w:eastAsia="zh-CN" w:bidi="ar-SA"/>
                <w14:textFill>
                  <w14:solidFill>
                    <w14:schemeClr w14:val="tx1"/>
                  </w14:solidFill>
                </w14:textFill>
              </w:rPr>
            </w:pPr>
            <w:r>
              <w:rPr>
                <w:rFonts w:ascii="仿宋_GB2312" w:hAnsi="宋体" w:eastAsia="仿宋_GB2312"/>
                <w:color w:val="000000" w:themeColor="text1"/>
                <w:sz w:val="28"/>
                <w:szCs w:val="28"/>
                <w14:textFill>
                  <w14:solidFill>
                    <w14:schemeClr w14:val="tx1"/>
                  </w14:solidFill>
                </w14:textFill>
              </w:rPr>
              <w:t>职务</w:t>
            </w:r>
            <w:r>
              <w:rPr>
                <w:rFonts w:hint="eastAsia" w:ascii="仿宋_GB2312" w:hAnsi="宋体" w:eastAsia="仿宋_GB2312"/>
                <w:color w:val="000000" w:themeColor="text1"/>
                <w:sz w:val="28"/>
                <w:szCs w:val="28"/>
                <w14:textFill>
                  <w14:solidFill>
                    <w14:schemeClr w14:val="tx1"/>
                  </w14:solidFill>
                </w14:textFill>
              </w:rPr>
              <w:t>职称</w:t>
            </w:r>
          </w:p>
        </w:tc>
        <w:tc>
          <w:tcPr>
            <w:tcW w:w="2268" w:type="dxa"/>
            <w:vAlign w:val="center"/>
          </w:tcPr>
          <w:p>
            <w:pPr>
              <w:spacing w:line="400" w:lineRule="atLeast"/>
              <w:rPr>
                <w:rFonts w:hint="eastAsia" w:ascii="宋体" w:hAnsi="宋体" w:eastAsia="宋体" w:cs="Times New Roman"/>
                <w:bCs/>
                <w:color w:val="000000" w:themeColor="text1"/>
                <w:kern w:val="2"/>
                <w:sz w:val="24"/>
                <w:szCs w:val="24"/>
                <w:lang w:val="en-US" w:eastAsia="zh-CN" w:bidi="ar-SA"/>
                <w14:textFill>
                  <w14:solidFill>
                    <w14:schemeClr w14:val="tx1"/>
                  </w14:solidFill>
                </w14:textFill>
              </w:rPr>
            </w:pPr>
            <w:r>
              <w:rPr>
                <w:rFonts w:hint="eastAsia" w:ascii="宋体" w:hAnsi="宋体"/>
                <w:bCs/>
                <w:color w:val="000000" w:themeColor="text1"/>
                <w:sz w:val="24"/>
                <w:lang w:val="en-US" w:eastAsia="zh-CN"/>
                <w14:textFill>
                  <w14:solidFill>
                    <w14:schemeClr w14:val="tx1"/>
                  </w14:solidFill>
                </w14:textFill>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764" w:type="dxa"/>
            <w:vMerge w:val="continue"/>
            <w:vAlign w:val="center"/>
          </w:tcPr>
          <w:p>
            <w:pPr>
              <w:spacing w:line="320" w:lineRule="exact"/>
              <w:rPr>
                <w:rFonts w:ascii="仿宋_GB2312" w:eastAsia="仿宋_GB2312"/>
                <w:b/>
                <w:bCs/>
                <w:sz w:val="28"/>
              </w:rPr>
            </w:pPr>
          </w:p>
        </w:tc>
        <w:tc>
          <w:tcPr>
            <w:tcW w:w="2129" w:type="dxa"/>
            <w:vAlign w:val="center"/>
          </w:tcPr>
          <w:p>
            <w:pPr>
              <w:spacing w:line="400" w:lineRule="atLeast"/>
              <w:jc w:val="center"/>
              <w:rPr>
                <w:rFonts w:ascii="仿宋_GB2312" w:hAnsi="宋体" w:eastAsia="仿宋_GB2312" w:cs="Times New Roman"/>
                <w:color w:val="000000" w:themeColor="text1"/>
                <w:kern w:val="2"/>
                <w:sz w:val="28"/>
                <w:szCs w:val="28"/>
                <w:lang w:val="en-US" w:eastAsia="zh-CN" w:bidi="ar-SA"/>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办公电话</w:t>
            </w:r>
          </w:p>
        </w:tc>
        <w:tc>
          <w:tcPr>
            <w:tcW w:w="1414" w:type="dxa"/>
            <w:vAlign w:val="center"/>
          </w:tcPr>
          <w:p>
            <w:pPr>
              <w:spacing w:line="400" w:lineRule="atLeast"/>
              <w:rPr>
                <w:rFonts w:ascii="宋体" w:hAnsi="宋体" w:eastAsia="宋体" w:cs="Times New Roman"/>
                <w:bCs/>
                <w:color w:val="000000" w:themeColor="text1"/>
                <w:kern w:val="2"/>
                <w:sz w:val="24"/>
                <w:szCs w:val="24"/>
                <w:lang w:val="en-US" w:eastAsia="zh-CN" w:bidi="ar-SA"/>
                <w14:textFill>
                  <w14:solidFill>
                    <w14:schemeClr w14:val="tx1"/>
                  </w14:solidFill>
                </w14:textFill>
              </w:rPr>
            </w:pPr>
            <w:r>
              <w:rPr>
                <w:rFonts w:hint="eastAsia" w:ascii="宋体" w:hAnsi="宋体"/>
                <w:bCs/>
                <w:color w:val="000000" w:themeColor="text1"/>
                <w:sz w:val="24"/>
                <w14:textFill>
                  <w14:solidFill>
                    <w14:schemeClr w14:val="tx1"/>
                  </w14:solidFill>
                </w14:textFill>
              </w:rPr>
              <w:t>87726572</w:t>
            </w:r>
          </w:p>
        </w:tc>
        <w:tc>
          <w:tcPr>
            <w:tcW w:w="1418" w:type="dxa"/>
            <w:vAlign w:val="center"/>
          </w:tcPr>
          <w:p>
            <w:pPr>
              <w:spacing w:line="400" w:lineRule="atLeast"/>
              <w:jc w:val="center"/>
              <w:rPr>
                <w:rFonts w:ascii="仿宋_GB2312" w:hAnsi="宋体" w:eastAsia="仿宋_GB2312" w:cs="Times New Roman"/>
                <w:color w:val="000000" w:themeColor="text1"/>
                <w:kern w:val="2"/>
                <w:sz w:val="28"/>
                <w:szCs w:val="28"/>
                <w:lang w:val="en-US" w:eastAsia="zh-CN" w:bidi="ar-SA"/>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移动电话</w:t>
            </w:r>
          </w:p>
        </w:tc>
        <w:tc>
          <w:tcPr>
            <w:tcW w:w="2268" w:type="dxa"/>
            <w:vAlign w:val="center"/>
          </w:tcPr>
          <w:p>
            <w:pPr>
              <w:spacing w:line="400" w:lineRule="atLeast"/>
              <w:rPr>
                <w:rFonts w:hint="default" w:ascii="宋体" w:hAnsi="宋体" w:eastAsia="宋体" w:cs="Times New Roman"/>
                <w:bCs/>
                <w:color w:val="000000" w:themeColor="text1"/>
                <w:kern w:val="2"/>
                <w:sz w:val="24"/>
                <w:szCs w:val="24"/>
                <w:lang w:val="en-US" w:eastAsia="zh-CN" w:bidi="ar-SA"/>
                <w14:textFill>
                  <w14:solidFill>
                    <w14:schemeClr w14:val="tx1"/>
                  </w14:solidFill>
                </w14:textFill>
              </w:rPr>
            </w:pPr>
            <w:r>
              <w:rPr>
                <w:rFonts w:hint="eastAsia" w:ascii="宋体" w:hAnsi="宋体"/>
                <w:bCs/>
                <w:color w:val="000000" w:themeColor="text1"/>
                <w:sz w:val="24"/>
                <w:lang w:val="en-US" w:eastAsia="zh-CN"/>
                <w14:textFill>
                  <w14:solidFill>
                    <w14:schemeClr w14:val="tx1"/>
                  </w14:solidFill>
                </w14:textFill>
              </w:rPr>
              <w:t>18980838692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1764" w:type="dxa"/>
            <w:vMerge w:val="continue"/>
            <w:vAlign w:val="center"/>
          </w:tcPr>
          <w:p>
            <w:pPr>
              <w:spacing w:line="320" w:lineRule="exact"/>
              <w:rPr>
                <w:rFonts w:ascii="仿宋_GB2312" w:eastAsia="仿宋_GB2312"/>
                <w:b/>
                <w:bCs/>
                <w:sz w:val="28"/>
              </w:rPr>
            </w:pPr>
          </w:p>
        </w:tc>
        <w:tc>
          <w:tcPr>
            <w:tcW w:w="2129" w:type="dxa"/>
            <w:vAlign w:val="center"/>
          </w:tcPr>
          <w:p>
            <w:pPr>
              <w:spacing w:line="400" w:lineRule="atLeast"/>
              <w:jc w:val="center"/>
              <w:rPr>
                <w:rFonts w:ascii="仿宋_GB2312" w:hAnsi="宋体" w:eastAsia="仿宋_GB2312" w:cs="Times New Roman"/>
                <w:color w:val="000000" w:themeColor="text1"/>
                <w:kern w:val="2"/>
                <w:sz w:val="28"/>
                <w:szCs w:val="28"/>
                <w:lang w:val="en-US" w:eastAsia="zh-CN" w:bidi="ar-SA"/>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Email信箱</w:t>
            </w:r>
          </w:p>
        </w:tc>
        <w:tc>
          <w:tcPr>
            <w:tcW w:w="5100" w:type="dxa"/>
            <w:gridSpan w:val="3"/>
            <w:vAlign w:val="center"/>
          </w:tcPr>
          <w:p>
            <w:pPr>
              <w:spacing w:line="320" w:lineRule="exact"/>
              <w:rPr>
                <w:rFonts w:hint="eastAsia" w:ascii="仿宋_GB2312" w:hAnsi="Times New Roman" w:eastAsia="仿宋_GB2312" w:cs="Times New Roman"/>
                <w:bCs/>
                <w:color w:val="000000" w:themeColor="text1"/>
                <w:kern w:val="2"/>
                <w:sz w:val="24"/>
                <w:szCs w:val="24"/>
                <w:lang w:val="en-US" w:eastAsia="zh-CN" w:bidi="ar-SA"/>
                <w14:textFill>
                  <w14:solidFill>
                    <w14:schemeClr w14:val="tx1"/>
                  </w14:solidFill>
                </w14:textFill>
              </w:rPr>
            </w:pPr>
            <w:r>
              <w:rPr>
                <w:rFonts w:hint="eastAsia" w:ascii="仿宋_GB2312" w:eastAsia="仿宋_GB2312"/>
                <w:bCs/>
                <w:color w:val="000000" w:themeColor="text1"/>
                <w:sz w:val="24"/>
                <w:lang w:val="en-US" w:eastAsia="zh-CN"/>
                <w14:textFill>
                  <w14:solidFill>
                    <w14:schemeClr w14:val="tx1"/>
                  </w14:solidFill>
                </w14:textFill>
              </w:rPr>
              <w:t>jisiweiok@163.com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764" w:type="dxa"/>
            <w:vAlign w:val="center"/>
          </w:tcPr>
          <w:p>
            <w:pPr>
              <w:jc w:val="left"/>
              <w:rPr>
                <w:rFonts w:ascii="仿宋_GB2312" w:hAnsi="宋体" w:eastAsia="仿宋_GB2312"/>
                <w:b/>
                <w:sz w:val="28"/>
                <w:szCs w:val="28"/>
              </w:rPr>
            </w:pPr>
            <w:r>
              <w:rPr>
                <w:rFonts w:hint="eastAsia" w:ascii="仿宋_GB2312" w:eastAsia="仿宋_GB2312"/>
                <w:b/>
                <w:bCs/>
                <w:sz w:val="28"/>
              </w:rPr>
              <w:t>项目总预算</w:t>
            </w:r>
          </w:p>
        </w:tc>
        <w:tc>
          <w:tcPr>
            <w:tcW w:w="7229" w:type="dxa"/>
            <w:gridSpan w:val="4"/>
            <w:vAlign w:val="center"/>
          </w:tcPr>
          <w:p>
            <w:pPr>
              <w:spacing w:line="320" w:lineRule="exact"/>
              <w:jc w:val="right"/>
              <w:rPr>
                <w:rFonts w:ascii="仿宋_GB2312" w:eastAsia="仿宋_GB2312"/>
                <w:bCs/>
                <w:sz w:val="28"/>
              </w:rPr>
            </w:pPr>
            <w:r>
              <w:rPr>
                <w:rFonts w:ascii="仿宋_GB2312" w:eastAsia="仿宋_GB2312"/>
                <w:bCs/>
                <w:sz w:val="28"/>
              </w:rPr>
              <w:t>6</w:t>
            </w:r>
            <w:r>
              <w:rPr>
                <w:rFonts w:hint="eastAsia" w:ascii="仿宋_GB2312" w:eastAsia="仿宋_GB2312"/>
                <w:bCs/>
                <w:sz w:val="28"/>
              </w:rPr>
              <w:t>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8" w:hRule="atLeast"/>
          <w:jc w:val="center"/>
        </w:trPr>
        <w:tc>
          <w:tcPr>
            <w:tcW w:w="8993" w:type="dxa"/>
            <w:gridSpan w:val="5"/>
          </w:tcPr>
          <w:p>
            <w:pPr>
              <w:spacing w:line="320" w:lineRule="exact"/>
              <w:rPr>
                <w:rFonts w:hint="eastAsia" w:ascii="仿宋_GB2312" w:eastAsia="仿宋_GB2312"/>
                <w:b/>
                <w:bCs/>
                <w:sz w:val="28"/>
              </w:rPr>
            </w:pPr>
          </w:p>
          <w:p>
            <w:pPr>
              <w:spacing w:line="320" w:lineRule="exact"/>
              <w:rPr>
                <w:rFonts w:hint="eastAsia" w:ascii="仿宋_GB2312" w:eastAsia="仿宋_GB2312"/>
                <w:b/>
                <w:bCs/>
                <w:sz w:val="28"/>
              </w:rPr>
            </w:pPr>
            <w:r>
              <w:rPr>
                <w:rFonts w:hint="eastAsia" w:ascii="仿宋_GB2312" w:eastAsia="仿宋_GB2312"/>
                <w:b/>
                <w:bCs/>
                <w:sz w:val="28"/>
              </w:rPr>
              <w:t>项目简介：</w:t>
            </w:r>
          </w:p>
          <w:p>
            <w:pPr>
              <w:pStyle w:val="2"/>
              <w:ind w:firstLine="560"/>
            </w:pPr>
            <w:r>
              <w:rPr>
                <w:rFonts w:hint="eastAsia" w:ascii="仿宋_GB2312" w:eastAsia="仿宋_GB2312"/>
                <w:bCs/>
                <w:sz w:val="28"/>
              </w:rPr>
              <w:t>网络安全“沙盘”虚仿推演实验室构建多维、立体、持久在线“微缩网络空间”，能够融入现实网络空间的真业务、实设备、全要素，实现多角色、多维度、多视角，全面呈现网络空间中数据、流量、对抗等各种要素，能够进行网络空间的“沙盘推演”，可视化地呈现网络空间安全事件的成因、进程及处置，深入开展网络安全技术研究、技能对抗训练、实践教学。</w:t>
            </w:r>
          </w:p>
          <w:p>
            <w:pPr>
              <w:pStyle w:val="2"/>
              <w:ind w:firstLine="560"/>
              <w:rPr>
                <w:rFonts w:ascii="仿宋_GB2312" w:eastAsia="仿宋_GB2312"/>
                <w:b/>
                <w:bCs/>
                <w:sz w:val="28"/>
              </w:rPr>
            </w:pPr>
            <w:r>
              <w:rPr>
                <w:rFonts w:hint="eastAsia" w:ascii="仿宋_GB2312" w:eastAsia="仿宋_GB2312"/>
                <w:bCs/>
                <w:sz w:val="28"/>
              </w:rPr>
              <w:t>通过该项目的建设，不仅对我校网络空间安全等专业的基础理论和应用方面的人才培养与科研起到极大的促进推动作用，同时为我市的其他高校相关专业的教学提供服务，而且有望成为我市软件公司、企事单位、政府部门从事网络空间安全人员的预培训基地，具有显著的教学效益、科研效益。</w:t>
            </w:r>
          </w:p>
        </w:tc>
      </w:tr>
    </w:tbl>
    <w:p>
      <w:pPr>
        <w:spacing w:beforeLines="50" w:afterLines="50" w:line="520" w:lineRule="exact"/>
        <w:rPr>
          <w:rFonts w:ascii="宋体" w:hAnsi="宋体"/>
          <w:b/>
          <w:bCs/>
          <w:sz w:val="28"/>
          <w:szCs w:val="28"/>
        </w:rPr>
      </w:pPr>
    </w:p>
    <w:p>
      <w:pPr>
        <w:spacing w:beforeLines="50" w:afterLines="50" w:line="520" w:lineRule="exact"/>
        <w:outlineLvl w:val="0"/>
      </w:pPr>
      <w:r>
        <w:br w:type="page"/>
      </w:r>
      <w:r>
        <w:rPr>
          <w:rFonts w:hint="eastAsia" w:ascii="宋体" w:hAnsi="宋体"/>
          <w:b/>
          <w:bCs/>
          <w:sz w:val="28"/>
          <w:szCs w:val="28"/>
        </w:rPr>
        <w:t>二、立项论证</w:t>
      </w:r>
    </w:p>
    <w:tbl>
      <w:tblPr>
        <w:tblStyle w:val="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7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4" w:hRule="atLeast"/>
        </w:trPr>
        <w:tc>
          <w:tcPr>
            <w:tcW w:w="8931" w:type="dxa"/>
            <w:gridSpan w:val="2"/>
          </w:tcPr>
          <w:p>
            <w:pPr>
              <w:spacing w:afterLines="50" w:line="360" w:lineRule="auto"/>
              <w:rPr>
                <w:rFonts w:hint="eastAsia" w:ascii="仿宋_GB2312" w:eastAsia="仿宋_GB2312"/>
                <w:b/>
                <w:bCs/>
                <w:sz w:val="28"/>
              </w:rPr>
            </w:pPr>
            <w:r>
              <w:rPr>
                <w:rFonts w:hint="eastAsia" w:ascii="仿宋_GB2312" w:eastAsia="仿宋_GB2312"/>
                <w:b/>
                <w:bCs/>
                <w:sz w:val="28"/>
              </w:rPr>
              <w:t>建设项目必要性</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一、国家高度重视网络安全人才培养</w:t>
            </w:r>
          </w:p>
          <w:p>
            <w:pPr>
              <w:spacing w:afterLines="50" w:line="360" w:lineRule="auto"/>
              <w:ind w:firstLine="560" w:firstLineChars="200"/>
              <w:jc w:val="left"/>
              <w:rPr>
                <w:rFonts w:hint="eastAsia" w:ascii="仿宋_GB2312" w:eastAsia="仿宋_GB2312"/>
                <w:bCs/>
                <w:sz w:val="28"/>
              </w:rPr>
            </w:pPr>
            <w:r>
              <w:rPr>
                <w:rFonts w:hint="eastAsia" w:ascii="仿宋_GB2312" w:eastAsia="仿宋_GB2312"/>
                <w:bCs/>
                <w:sz w:val="28"/>
              </w:rPr>
              <w:t>没有网络安全，就没有国家安全！网络空间安全已上升为国家战略。网络空间的竞争，归根结底是人才的竞争。2015年6月，国家正式增设“网络空间安全”一级学科。</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2016年12月，国家颁布了《国家网络空间安全战略》，首次以国家战略文件形式，要求“实施网络安全人才工程，加强网络空间安全学科专业建设”、</w:t>
            </w:r>
            <w:r>
              <w:rPr>
                <w:rFonts w:ascii="仿宋_GB2312" w:eastAsia="仿宋_GB2312"/>
                <w:bCs/>
                <w:sz w:val="28"/>
              </w:rPr>
              <w:t xml:space="preserve"> “</w:t>
            </w:r>
            <w:r>
              <w:rPr>
                <w:rFonts w:hint="eastAsia" w:ascii="仿宋_GB2312" w:eastAsia="仿宋_GB2312"/>
                <w:bCs/>
                <w:sz w:val="28"/>
              </w:rPr>
              <w:t>形成有利于人才培养和创新创业的生态环境”。网络空间安全人才培养上升到前所未有的高度。</w:t>
            </w:r>
          </w:p>
          <w:p>
            <w:pPr>
              <w:spacing w:afterLines="50" w:line="360" w:lineRule="auto"/>
              <w:ind w:firstLine="560" w:firstLineChars="200"/>
              <w:jc w:val="left"/>
              <w:rPr>
                <w:rFonts w:hint="eastAsia" w:ascii="仿宋_GB2312" w:eastAsia="仿宋_GB2312"/>
                <w:bCs/>
                <w:sz w:val="28"/>
              </w:rPr>
            </w:pPr>
            <w:r>
              <w:rPr>
                <w:rFonts w:hint="eastAsia" w:ascii="仿宋_GB2312" w:eastAsia="仿宋_GB2312"/>
                <w:bCs/>
                <w:sz w:val="28"/>
              </w:rPr>
              <w:t>二、我国网络安全人才缺口巨大</w:t>
            </w:r>
          </w:p>
          <w:p>
            <w:pPr>
              <w:spacing w:afterLines="50" w:line="360" w:lineRule="auto"/>
              <w:ind w:firstLine="560" w:firstLineChars="200"/>
              <w:jc w:val="left"/>
              <w:rPr>
                <w:rFonts w:hint="eastAsia" w:ascii="仿宋_GB2312" w:eastAsia="仿宋_GB2312"/>
                <w:bCs/>
                <w:sz w:val="28"/>
              </w:rPr>
            </w:pPr>
            <w:r>
              <w:rPr>
                <w:rFonts w:hint="eastAsia" w:ascii="仿宋_GB2312" w:eastAsia="仿宋_GB2312"/>
                <w:bCs/>
                <w:sz w:val="28"/>
              </w:rPr>
              <w:t>目前，国内高校现有的实践教学体系与用人需求方向仍存在较大偏差，科研工作缺少有效的网络空间实验环境。无法全方位、有效地开展网络空间安全实践教学、科研实验活动。</w:t>
            </w:r>
          </w:p>
          <w:p>
            <w:pPr>
              <w:spacing w:afterLines="50" w:line="360" w:lineRule="auto"/>
              <w:ind w:firstLine="560" w:firstLineChars="200"/>
              <w:jc w:val="left"/>
              <w:rPr>
                <w:rFonts w:hint="eastAsia" w:ascii="仿宋_GB2312" w:eastAsia="仿宋_GB2312"/>
                <w:bCs/>
                <w:sz w:val="28"/>
              </w:rPr>
            </w:pPr>
            <w:r>
              <w:rPr>
                <w:rFonts w:hint="eastAsia" w:ascii="仿宋_GB2312" w:eastAsia="仿宋_GB2312"/>
                <w:bCs/>
                <w:sz w:val="28"/>
              </w:rPr>
              <w:t>据教育部网络空间安全教学指导委员会统计，2019年我国网络空间安全的人才缺口在70万到140万之间，而网络安全从业人员仅为约10万人，人才缺口比率高达93</w:t>
            </w:r>
            <w:r>
              <w:rPr>
                <w:rFonts w:ascii="仿宋_GB2312" w:eastAsia="仿宋_GB2312"/>
                <w:bCs/>
                <w:sz w:val="28"/>
              </w:rPr>
              <w:t>%</w:t>
            </w:r>
            <w:r>
              <w:rPr>
                <w:rFonts w:hint="eastAsia" w:ascii="仿宋_GB2312" w:eastAsia="仿宋_GB2312"/>
                <w:bCs/>
                <w:sz w:val="28"/>
              </w:rPr>
              <w:t>。2027年网络安全从业人员需求数量将达到327万人，而我国目前网络空间安全人才年培养规模在3万左右，远远不能满足我国安全人才的需求。</w:t>
            </w:r>
          </w:p>
          <w:p>
            <w:pPr>
              <w:spacing w:afterLines="50" w:line="360" w:lineRule="auto"/>
              <w:ind w:firstLine="560" w:firstLineChars="200"/>
              <w:jc w:val="left"/>
              <w:rPr>
                <w:rFonts w:hint="eastAsia" w:ascii="仿宋_GB2312" w:eastAsia="仿宋_GB2312"/>
                <w:bCs/>
                <w:sz w:val="28"/>
              </w:rPr>
            </w:pPr>
            <w:r>
              <w:rPr>
                <w:rFonts w:hint="eastAsia" w:ascii="仿宋_GB2312" w:eastAsia="仿宋_GB2312"/>
                <w:bCs/>
                <w:sz w:val="28"/>
              </w:rPr>
              <w:t>三、学院现状</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目前，我院缺少可自定义场景、与未来工作场景一致的实战化、训练环境,难以根据课程的实际情况和用人单位要求，开展网络安全相关的教学实践、实习演练、攻防对抗等教学和训练工作。</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（1）缺少要素齐全、与未来工作场景一致的实验环境</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现有网络安全教学实验环境中只有基本的靶机和操作主机，缺少真实网络环境中必备的路由器、防火墙、入侵检测、应用系统、数据防护等必要元素，实验环境与真实的工作场景严重不符，学生无法学习到实际的岗位技能。</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因此，本次建设的</w:t>
            </w:r>
            <w:r>
              <w:rPr>
                <w:rFonts w:hint="eastAsia" w:ascii="仿宋_GB2312" w:hAnsi="宋体" w:eastAsia="仿宋_GB2312"/>
                <w:sz w:val="28"/>
                <w:szCs w:val="28"/>
              </w:rPr>
              <w:t>网络安全“沙盘”虚仿推演实验室</w:t>
            </w:r>
            <w:r>
              <w:rPr>
                <w:rFonts w:hint="eastAsia" w:ascii="仿宋_GB2312" w:eastAsia="仿宋_GB2312"/>
                <w:bCs/>
                <w:sz w:val="28"/>
              </w:rPr>
              <w:t>需要具备全部的网络、数据和安全要素，满足构建典型工作场景的需要。</w:t>
            </w:r>
          </w:p>
          <w:p>
            <w:pPr>
              <w:spacing w:afterLines="50" w:line="360" w:lineRule="auto"/>
              <w:jc w:val="left"/>
              <w:rPr>
                <w:rFonts w:ascii="仿宋_GB2312" w:eastAsia="仿宋_GB2312"/>
                <w:bCs/>
                <w:sz w:val="28"/>
              </w:rPr>
            </w:pPr>
            <w:r>
              <w:rPr>
                <w:rFonts w:hint="eastAsia" w:ascii="仿宋_GB2312" w:eastAsia="仿宋_GB2312"/>
                <w:bCs/>
                <w:sz w:val="28"/>
              </w:rPr>
              <w:t>（2）缺少可自主设计、自动化构建的实验条件</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一方面，现有的网络安全实验系统，其实验环境和实验流程都是固定的，老师无法根据自己的上课需求自主设计实验环境和实验流程。另一方面，即使老师用实物自己搭建实验环境，由于实验条所限，也存在着结构简单、配置和调整麻烦、无法长久保存等困难。</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因此，迫切需要一套能够让老师方便自主的设计实验环境，设计好的实验环境能够自动化构建，且支持复杂实验环境构建的软硬件系统。</w:t>
            </w:r>
          </w:p>
          <w:p>
            <w:pPr>
              <w:spacing w:afterLines="50" w:line="360" w:lineRule="auto"/>
              <w:jc w:val="left"/>
              <w:rPr>
                <w:rFonts w:ascii="仿宋_GB2312" w:eastAsia="仿宋_GB2312"/>
                <w:bCs/>
                <w:sz w:val="28"/>
              </w:rPr>
            </w:pPr>
            <w:r>
              <w:rPr>
                <w:rFonts w:hint="eastAsia" w:ascii="仿宋_GB2312" w:eastAsia="仿宋_GB2312"/>
                <w:bCs/>
                <w:sz w:val="28"/>
              </w:rPr>
              <w:t>（3）缺少可动态重构、可重复利用的实验条件</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网络安全实验通常会对系统、软件和数据造成不可逆的改变甚至破坏，实验结束后，实验环境无法自动恢复和再次使用，需要老师手动恢复，每次恢复都要对众多的主机和服务器进行重新安装和配置，消耗老师大量的时间和精力，且每次人工构建的实验场景还可能存在差异。</w:t>
            </w:r>
          </w:p>
          <w:p>
            <w:pPr>
              <w:spacing w:afterLines="50" w:line="360" w:lineRule="auto"/>
              <w:jc w:val="left"/>
              <w:rPr>
                <w:rFonts w:ascii="仿宋_GB2312" w:eastAsia="仿宋_GB2312"/>
                <w:bCs/>
                <w:sz w:val="28"/>
              </w:rPr>
            </w:pPr>
            <w:r>
              <w:rPr>
                <w:rFonts w:hint="eastAsia" w:ascii="仿宋_GB2312" w:eastAsia="仿宋_GB2312"/>
                <w:bCs/>
                <w:sz w:val="28"/>
              </w:rPr>
              <w:t>因此，迫切需要一套具备实验环境自动回复、实验环境可重复利用的实验平台。</w:t>
            </w:r>
          </w:p>
          <w:p>
            <w:pPr>
              <w:spacing w:afterLines="50" w:line="360" w:lineRule="auto"/>
              <w:jc w:val="left"/>
              <w:rPr>
                <w:rFonts w:ascii="仿宋_GB2312" w:eastAsia="仿宋_GB2312"/>
                <w:bCs/>
                <w:sz w:val="28"/>
              </w:rPr>
            </w:pPr>
            <w:r>
              <w:rPr>
                <w:rFonts w:hint="eastAsia" w:ascii="仿宋_GB2312" w:eastAsia="仿宋_GB2312"/>
                <w:bCs/>
                <w:sz w:val="28"/>
              </w:rPr>
              <w:t>（4）缺少可进行实验环境克隆的实验平台</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网络安全教学过程中，理想的情况是，每个学生都有独立的实验环境，为了保持公平性，每个学生的实验环节必须一样，且不能互相干扰。现有的实验条件无法满足需求。</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因此，本次建设的</w:t>
            </w:r>
            <w:r>
              <w:rPr>
                <w:rFonts w:hint="eastAsia" w:ascii="仿宋_GB2312" w:hAnsi="宋体" w:eastAsia="仿宋_GB2312"/>
                <w:sz w:val="28"/>
                <w:szCs w:val="28"/>
              </w:rPr>
              <w:t>网络安全“沙盘”虚仿推演实验室</w:t>
            </w:r>
            <w:r>
              <w:rPr>
                <w:rFonts w:hint="eastAsia" w:ascii="仿宋_GB2312" w:eastAsia="仿宋_GB2312"/>
                <w:bCs/>
                <w:sz w:val="28"/>
              </w:rPr>
              <w:t>，需要具备环境克隆能力，可根据学生的人数生成多个一摸一样的实验环境，且支持实验环境的安全隔离。</w:t>
            </w:r>
          </w:p>
          <w:p>
            <w:pPr>
              <w:spacing w:afterLines="50" w:line="360" w:lineRule="auto"/>
              <w:jc w:val="left"/>
              <w:rPr>
                <w:rFonts w:ascii="仿宋_GB2312" w:eastAsia="仿宋_GB2312"/>
                <w:bCs/>
                <w:sz w:val="28"/>
              </w:rPr>
            </w:pPr>
            <w:r>
              <w:rPr>
                <w:rFonts w:hint="eastAsia" w:ascii="仿宋_GB2312" w:eastAsia="仿宋_GB2312"/>
                <w:bCs/>
                <w:sz w:val="28"/>
              </w:rPr>
              <w:t>（5）缺少安全隔离的手段，无法开展破坏性的实验</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网络安全实验往往具备很强的传播性和破坏性，如病毒传播、勒索软件，一旦发生流量泄露或攻击外溢，将会对实验室甚至整个学校造成不可估量的损失。由于现有的实验条件下，缺少有效的安全防护手段，老师无法开展类似的网络安全实验，无法培养学生遇到类似安全事件的处置能力。</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因此，</w:t>
            </w:r>
            <w:r>
              <w:rPr>
                <w:rFonts w:hint="eastAsia" w:ascii="仿宋_GB2312" w:hAnsi="宋体" w:eastAsia="仿宋_GB2312"/>
                <w:sz w:val="28"/>
                <w:szCs w:val="28"/>
              </w:rPr>
              <w:t>网络安全“沙盘”虚仿推演实验室</w:t>
            </w:r>
            <w:r>
              <w:rPr>
                <w:rFonts w:hint="eastAsia" w:ascii="仿宋_GB2312" w:eastAsia="仿宋_GB2312"/>
                <w:bCs/>
                <w:sz w:val="28"/>
              </w:rPr>
              <w:t>必须具备有效的安全隔离能力，将有害的攻击和流量限制在实验环境的范围内。</w:t>
            </w:r>
          </w:p>
          <w:p>
            <w:pPr>
              <w:spacing w:afterLines="50" w:line="360" w:lineRule="auto"/>
              <w:jc w:val="left"/>
              <w:rPr>
                <w:rFonts w:ascii="仿宋_GB2312" w:eastAsia="仿宋_GB2312"/>
                <w:bCs/>
                <w:sz w:val="28"/>
              </w:rPr>
            </w:pPr>
            <w:r>
              <w:rPr>
                <w:rFonts w:hint="eastAsia" w:ascii="仿宋_GB2312" w:eastAsia="仿宋_GB2312"/>
                <w:bCs/>
                <w:sz w:val="28"/>
              </w:rPr>
              <w:t>（</w:t>
            </w:r>
            <w:r>
              <w:rPr>
                <w:rFonts w:ascii="仿宋_GB2312" w:eastAsia="仿宋_GB2312"/>
                <w:bCs/>
                <w:sz w:val="28"/>
              </w:rPr>
              <w:t>6</w:t>
            </w:r>
            <w:r>
              <w:rPr>
                <w:rFonts w:hint="eastAsia" w:ascii="仿宋_GB2312" w:eastAsia="仿宋_GB2312"/>
                <w:bCs/>
                <w:sz w:val="28"/>
              </w:rPr>
              <w:t>）缺少统一的管理平台</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经过了多年的建设和积累，实验室已经具有了一定数量的软件和硬件实验系统。但是，这些软硬件实验资源物理位置分散、配置和使用方式各异，不利于根据老师的需要进行快速连接、按需部署、统一配置，无法实现实验资源的最大化利用。</w:t>
            </w:r>
          </w:p>
          <w:p>
            <w:pPr>
              <w:spacing w:afterLines="50" w:line="360" w:lineRule="auto"/>
              <w:ind w:firstLine="560" w:firstLineChars="200"/>
              <w:jc w:val="left"/>
              <w:rPr>
                <w:rFonts w:ascii="仿宋_GB2312" w:eastAsia="仿宋_GB2312"/>
                <w:bCs/>
                <w:sz w:val="28"/>
              </w:rPr>
            </w:pPr>
            <w:r>
              <w:rPr>
                <w:rFonts w:hint="eastAsia" w:ascii="仿宋_GB2312" w:eastAsia="仿宋_GB2312"/>
                <w:bCs/>
                <w:sz w:val="28"/>
              </w:rPr>
              <w:t>因此，本次建设的网络安全“沙盘”虚仿推演实验室，需要一个统一管理平台，将现有的软硬件实验资源纳入统一管理，形成物理分散、逻辑集中的资源池，可根据实验需要进行部署和组合。</w:t>
            </w:r>
          </w:p>
          <w:p>
            <w:pPr>
              <w:spacing w:afterLines="50" w:line="360" w:lineRule="auto"/>
              <w:ind w:firstLine="560" w:firstLineChars="200"/>
              <w:jc w:val="left"/>
              <w:rPr>
                <w:rFonts w:ascii="宋体" w:hAnsi="宋体"/>
                <w:sz w:val="24"/>
              </w:rPr>
            </w:pPr>
            <w:r>
              <w:rPr>
                <w:rFonts w:hint="eastAsia" w:ascii="仿宋_GB2312" w:eastAsia="仿宋_GB2312"/>
                <w:bCs/>
                <w:sz w:val="28"/>
              </w:rPr>
              <w:t>综上所述，我院亟需建设要素齐全、可自主设计、自动化构建、可动态重构、可重复利用，且具备环境克隆和安全隔离能力的</w:t>
            </w:r>
            <w:r>
              <w:rPr>
                <w:rFonts w:hint="eastAsia" w:ascii="仿宋_GB2312" w:hAnsi="宋体" w:eastAsia="仿宋_GB2312"/>
                <w:sz w:val="28"/>
                <w:szCs w:val="28"/>
              </w:rPr>
              <w:t>网络安全“沙盘”虚仿推演实验室</w:t>
            </w:r>
            <w:r>
              <w:rPr>
                <w:rFonts w:hint="eastAsia" w:ascii="仿宋_GB2312" w:eastAsia="仿宋_GB2312"/>
                <w:bCs/>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4" w:hRule="atLeast"/>
        </w:trPr>
        <w:tc>
          <w:tcPr>
            <w:tcW w:w="8931" w:type="dxa"/>
            <w:gridSpan w:val="2"/>
          </w:tcPr>
          <w:p>
            <w:pPr>
              <w:spacing w:afterLines="50" w:line="360" w:lineRule="auto"/>
              <w:rPr>
                <w:rFonts w:ascii="仿宋" w:hAnsi="仿宋" w:eastAsia="仿宋" w:cs="宋体"/>
                <w:color w:val="333333"/>
                <w:kern w:val="0"/>
                <w:sz w:val="30"/>
                <w:szCs w:val="30"/>
              </w:rPr>
            </w:pPr>
            <w:r>
              <w:rPr>
                <w:rFonts w:hint="eastAsia" w:ascii="仿宋_GB2312" w:eastAsia="仿宋_GB2312"/>
                <w:b/>
                <w:bCs/>
                <w:sz w:val="28"/>
              </w:rPr>
              <w:t>二、建设项目可行性：</w:t>
            </w:r>
            <w:r>
              <w:rPr>
                <w:rFonts w:hint="eastAsia" w:ascii="仿宋" w:hAnsi="仿宋" w:eastAsia="仿宋" w:cs="宋体"/>
                <w:color w:val="333333"/>
                <w:kern w:val="0"/>
                <w:sz w:val="30"/>
                <w:szCs w:val="30"/>
              </w:rPr>
              <w:t>（</w:t>
            </w:r>
            <w:r>
              <w:rPr>
                <w:rFonts w:hint="eastAsia" w:ascii="仿宋" w:hAnsi="仿宋" w:eastAsia="仿宋" w:cs="宋体"/>
                <w:color w:val="333333"/>
                <w:kern w:val="0"/>
                <w:sz w:val="24"/>
              </w:rPr>
              <w:t>需明确拟</w:t>
            </w:r>
            <w:r>
              <w:rPr>
                <w:rFonts w:ascii="仿宋" w:hAnsi="仿宋" w:eastAsia="仿宋" w:cs="宋体"/>
                <w:color w:val="333333"/>
                <w:kern w:val="0"/>
                <w:sz w:val="24"/>
              </w:rPr>
              <w:t>购</w:t>
            </w:r>
            <w:r>
              <w:rPr>
                <w:rFonts w:hint="eastAsia" w:ascii="仿宋" w:hAnsi="仿宋" w:eastAsia="仿宋" w:cs="宋体"/>
                <w:color w:val="333333"/>
                <w:kern w:val="0"/>
                <w:sz w:val="24"/>
              </w:rPr>
              <w:t>仪器设备郫都</w:t>
            </w:r>
            <w:r>
              <w:rPr>
                <w:rFonts w:ascii="仿宋" w:hAnsi="仿宋" w:eastAsia="仿宋" w:cs="宋体"/>
                <w:color w:val="333333"/>
                <w:kern w:val="0"/>
                <w:sz w:val="24"/>
              </w:rPr>
              <w:t>校区</w:t>
            </w:r>
            <w:r>
              <w:rPr>
                <w:rFonts w:hint="eastAsia" w:ascii="仿宋" w:hAnsi="仿宋" w:eastAsia="仿宋" w:cs="宋体"/>
                <w:color w:val="333333"/>
                <w:kern w:val="0"/>
                <w:sz w:val="24"/>
              </w:rPr>
              <w:t>、</w:t>
            </w:r>
            <w:r>
              <w:rPr>
                <w:rFonts w:ascii="仿宋" w:hAnsi="仿宋" w:eastAsia="仿宋" w:cs="宋体"/>
                <w:color w:val="333333"/>
                <w:kern w:val="0"/>
                <w:sz w:val="24"/>
              </w:rPr>
              <w:t>彭州校区</w:t>
            </w:r>
            <w:r>
              <w:rPr>
                <w:rFonts w:hint="eastAsia" w:ascii="仿宋" w:hAnsi="仿宋" w:eastAsia="仿宋" w:cs="宋体"/>
                <w:color w:val="333333"/>
                <w:kern w:val="0"/>
                <w:sz w:val="24"/>
              </w:rPr>
              <w:t>存放地点</w:t>
            </w:r>
            <w:r>
              <w:rPr>
                <w:rFonts w:hint="eastAsia" w:ascii="仿宋" w:hAnsi="仿宋" w:eastAsia="仿宋" w:cs="宋体"/>
                <w:color w:val="333333"/>
                <w:kern w:val="0"/>
                <w:sz w:val="30"/>
                <w:szCs w:val="30"/>
              </w:rPr>
              <w:t>）</w:t>
            </w:r>
          </w:p>
          <w:p>
            <w:pPr>
              <w:pStyle w:val="2"/>
              <w:ind w:firstLine="560"/>
              <w:rPr>
                <w:rFonts w:hint="eastAsia" w:ascii="仿宋_GB2312" w:eastAsia="仿宋_GB2312"/>
                <w:bCs/>
                <w:sz w:val="28"/>
              </w:rPr>
            </w:pPr>
            <w:r>
              <w:rPr>
                <w:rFonts w:hint="eastAsia" w:ascii="仿宋_GB2312" w:eastAsia="仿宋_GB2312"/>
                <w:bCs/>
                <w:sz w:val="28"/>
              </w:rPr>
              <w:t>（1）技术可行性</w:t>
            </w:r>
          </w:p>
          <w:p>
            <w:pPr>
              <w:pStyle w:val="2"/>
              <w:ind w:firstLine="560"/>
              <w:rPr>
                <w:rFonts w:ascii="仿宋_GB2312" w:eastAsia="仿宋_GB2312"/>
                <w:bCs/>
                <w:sz w:val="28"/>
              </w:rPr>
            </w:pPr>
            <w:r>
              <w:rPr>
                <w:rFonts w:hint="eastAsia" w:ascii="仿宋_GB2312" w:eastAsia="仿宋_GB2312"/>
                <w:bCs/>
                <w:sz w:val="28"/>
              </w:rPr>
              <w:t>根据前期考察及调研,网络安全“沙盘”虚仿推演实验室的实现技术主要有两种：基于云平台（主机虚拟化）技术传统靶场和基于网络虚拟化技术网络沙盘。</w:t>
            </w:r>
          </w:p>
          <w:p>
            <w:pPr>
              <w:spacing w:afterLines="50" w:line="360" w:lineRule="auto"/>
              <w:ind w:firstLine="560" w:firstLineChars="200"/>
              <w:rPr>
                <w:rFonts w:ascii="仿宋_GB2312" w:eastAsia="仿宋_GB2312"/>
                <w:bCs/>
                <w:sz w:val="28"/>
              </w:rPr>
            </w:pPr>
            <w:r>
              <w:rPr>
                <w:rFonts w:hint="eastAsia" w:ascii="仿宋_GB2312" w:eastAsia="仿宋_GB2312"/>
                <w:bCs/>
                <w:sz w:val="28"/>
              </w:rPr>
              <w:t>云平台技术的核心是主机虚拟化。网络沙盘的核心是主机虚拟化+网络虚拟化，除了主机虚拟化功能以外，还实现了网络虚拟化功能。通过网络虚拟化技术可以在一台通用的物理服务器上，构建出由虚拟机、交换机、路由器、安全设备构成的任意架构的网络环境。其功能示意图如下图所示。</w:t>
            </w:r>
          </w:p>
          <w:p>
            <w:pPr>
              <w:pStyle w:val="2"/>
              <w:ind w:firstLine="1890" w:firstLineChars="900"/>
            </w:pPr>
            <w:r>
              <w:drawing>
                <wp:inline distT="0" distB="0" distL="0" distR="0">
                  <wp:extent cx="3091180" cy="146304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6"/>
                          <a:srcRect/>
                          <a:stretch>
                            <a:fillRect/>
                          </a:stretch>
                        </pic:blipFill>
                        <pic:spPr>
                          <a:xfrm>
                            <a:off x="0" y="0"/>
                            <a:ext cx="3091180" cy="1463040"/>
                          </a:xfrm>
                          <a:prstGeom prst="rect">
                            <a:avLst/>
                          </a:prstGeom>
                          <a:noFill/>
                        </pic:spPr>
                      </pic:pic>
                    </a:graphicData>
                  </a:graphic>
                </wp:inline>
              </w:drawing>
            </w:r>
          </w:p>
          <w:p>
            <w:pPr>
              <w:spacing w:afterLines="50" w:line="360" w:lineRule="auto"/>
              <w:ind w:firstLine="2800" w:firstLineChars="1000"/>
              <w:rPr>
                <w:rFonts w:ascii="仿宋_GB2312" w:eastAsia="仿宋_GB2312"/>
                <w:bCs/>
                <w:sz w:val="28"/>
              </w:rPr>
            </w:pPr>
            <w:r>
              <w:rPr>
                <w:rFonts w:hint="eastAsia" w:ascii="仿宋_GB2312" w:eastAsia="仿宋_GB2312"/>
                <w:bCs/>
                <w:sz w:val="28"/>
              </w:rPr>
              <w:t>网络虚拟化功能示意图</w:t>
            </w:r>
          </w:p>
          <w:p>
            <w:pPr>
              <w:spacing w:afterLines="50" w:line="360" w:lineRule="auto"/>
              <w:ind w:firstLine="560" w:firstLineChars="200"/>
              <w:rPr>
                <w:rFonts w:ascii="仿宋_GB2312" w:eastAsia="仿宋_GB2312"/>
                <w:bCs/>
                <w:sz w:val="28"/>
              </w:rPr>
            </w:pPr>
            <w:r>
              <w:rPr>
                <w:rFonts w:hint="eastAsia" w:ascii="仿宋_GB2312" w:eastAsia="仿宋_GB2312"/>
                <w:bCs/>
                <w:sz w:val="28"/>
              </w:rPr>
              <w:t>网络虚拟化功能是由虚拟化组件完成，虚拟化组件是在操作系统底层独立加载，它通过对网络数据流的精准控制，实现数据流与特定网络环境的绑定，即网络虚拟化。网络虚拟化组件由一系列功能模块组成，如虚拟三层协议栈、安全隔离模块、虚实结合模块、决策控制模块等等。基于网络虚拟化技术实现的网络沙盘，与基于主机虚拟化技术实现传统靶场相比，具有巨大的功能优势，如网络模拟能力、异构网络并行能力、网络间隔离能力、网络克隆能力、虚实融合能力等等，这些能力在传统靶场中无法实现。</w:t>
            </w:r>
            <w:r>
              <w:rPr>
                <w:rFonts w:ascii="仿宋_GB2312" w:eastAsia="仿宋_GB2312"/>
                <w:bCs/>
                <w:sz w:val="28"/>
              </w:rPr>
              <w:t></w:t>
            </w:r>
            <w:r>
              <w:rPr>
                <w:rFonts w:ascii="仿宋_GB2312" w:eastAsia="仿宋_GB2312"/>
                <w:bCs/>
                <w:sz w:val="28"/>
              </w:rPr>
              <w:tab/>
            </w:r>
          </w:p>
          <w:p>
            <w:pPr>
              <w:spacing w:afterLines="50" w:line="360" w:lineRule="auto"/>
              <w:ind w:firstLine="560" w:firstLineChars="200"/>
              <w:rPr>
                <w:rFonts w:ascii="仿宋_GB2312" w:eastAsia="仿宋_GB2312"/>
                <w:bCs/>
                <w:sz w:val="28"/>
              </w:rPr>
            </w:pPr>
            <w:r>
              <w:rPr>
                <w:rFonts w:hint="eastAsia" w:ascii="仿宋_GB2312" w:eastAsia="仿宋_GB2312"/>
                <w:bCs/>
                <w:sz w:val="28"/>
              </w:rPr>
              <w:t>1. 网络模拟能力对比</w:t>
            </w:r>
          </w:p>
          <w:p>
            <w:pPr>
              <w:numPr>
                <w:ilvl w:val="0"/>
                <w:numId w:val="1"/>
              </w:numPr>
              <w:spacing w:afterLines="50" w:line="360" w:lineRule="auto"/>
              <w:rPr>
                <w:rFonts w:ascii="仿宋_GB2312" w:eastAsia="仿宋_GB2312"/>
                <w:bCs/>
                <w:sz w:val="28"/>
              </w:rPr>
            </w:pPr>
            <w:r>
              <w:rPr>
                <w:rFonts w:hint="eastAsia" w:ascii="仿宋_GB2312" w:eastAsia="仿宋_GB2312"/>
                <w:bCs/>
                <w:sz w:val="28"/>
              </w:rPr>
              <w:t>传统网络靶场</w:t>
            </w:r>
          </w:p>
          <w:p>
            <w:pPr>
              <w:spacing w:afterLines="50" w:line="360" w:lineRule="auto"/>
              <w:ind w:firstLine="560" w:firstLineChars="200"/>
              <w:rPr>
                <w:rFonts w:ascii="仿宋_GB2312" w:eastAsia="仿宋_GB2312"/>
                <w:bCs/>
                <w:sz w:val="28"/>
              </w:rPr>
            </w:pPr>
            <w:r>
              <w:rPr>
                <w:rFonts w:hint="eastAsia" w:ascii="仿宋_GB2312" w:eastAsia="仿宋_GB2312"/>
                <w:bCs/>
                <w:sz w:val="28"/>
              </w:rPr>
              <w:t>基于云平台技术，一台物理服务器其内部的网络就是一个或几个用vlan分割的局域网，因此不借助外部网络设备的情况下，单个服务器内只能模拟局域网架构。即便借助了外部网络设备，如路由器、防火墙，其模拟的网络环境也受物理环境限制，无法突破服务器与外部设备的物理连接方式的制约，如下图所示。</w:t>
            </w:r>
          </w:p>
          <w:p>
            <w:pPr>
              <w:pStyle w:val="2"/>
              <w:ind w:firstLine="1890" w:firstLineChars="900"/>
            </w:pPr>
            <w:r>
              <w:drawing>
                <wp:inline distT="0" distB="0" distL="0" distR="0">
                  <wp:extent cx="2707005" cy="2097405"/>
                  <wp:effectExtent l="1905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noChangeArrowheads="1"/>
                          </pic:cNvPicPr>
                        </pic:nvPicPr>
                        <pic:blipFill>
                          <a:blip r:embed="rId7"/>
                          <a:srcRect/>
                          <a:stretch>
                            <a:fillRect/>
                          </a:stretch>
                        </pic:blipFill>
                        <pic:spPr>
                          <a:xfrm>
                            <a:off x="0" y="0"/>
                            <a:ext cx="2707005" cy="2097405"/>
                          </a:xfrm>
                          <a:prstGeom prst="rect">
                            <a:avLst/>
                          </a:prstGeom>
                          <a:noFill/>
                        </pic:spPr>
                      </pic:pic>
                    </a:graphicData>
                  </a:graphic>
                </wp:inline>
              </w:drawing>
            </w:r>
          </w:p>
          <w:p>
            <w:pPr>
              <w:spacing w:afterLines="50" w:line="360" w:lineRule="auto"/>
              <w:ind w:firstLine="560" w:firstLineChars="200"/>
              <w:rPr>
                <w:rFonts w:ascii="仿宋_GB2312" w:eastAsia="仿宋_GB2312"/>
                <w:bCs/>
                <w:sz w:val="28"/>
              </w:rPr>
            </w:pPr>
            <w:r>
              <w:rPr>
                <w:rFonts w:hint="eastAsia" w:ascii="仿宋_GB2312" w:eastAsia="仿宋_GB2312"/>
                <w:bCs/>
                <w:sz w:val="28"/>
              </w:rPr>
              <w:t>上图的物理连接方式，其最大网络模拟能力就是一个防火墙+3个局域网。</w:t>
            </w:r>
          </w:p>
          <w:p>
            <w:pPr>
              <w:pStyle w:val="2"/>
              <w:numPr>
                <w:ilvl w:val="0"/>
                <w:numId w:val="1"/>
              </w:numPr>
              <w:ind w:firstLineChars="0"/>
              <w:rPr>
                <w:rFonts w:ascii="仿宋_GB2312" w:eastAsia="仿宋_GB2312"/>
                <w:bCs/>
                <w:sz w:val="28"/>
              </w:rPr>
            </w:pPr>
            <w:r>
              <w:rPr>
                <w:rFonts w:hint="eastAsia" w:ascii="仿宋_GB2312" w:eastAsia="仿宋_GB2312"/>
                <w:bCs/>
                <w:sz w:val="28"/>
              </w:rPr>
              <w:t>网络沙盘</w:t>
            </w:r>
          </w:p>
          <w:p>
            <w:pPr>
              <w:spacing w:afterLines="50" w:line="360" w:lineRule="auto"/>
              <w:ind w:firstLine="560" w:firstLineChars="200"/>
              <w:rPr>
                <w:rFonts w:ascii="仿宋_GB2312" w:eastAsia="仿宋_GB2312"/>
                <w:bCs/>
                <w:sz w:val="28"/>
              </w:rPr>
            </w:pPr>
            <w:r>
              <w:rPr>
                <w:rFonts w:hint="eastAsia" w:ascii="仿宋_GB2312" w:eastAsia="仿宋_GB2312"/>
                <w:bCs/>
                <w:sz w:val="28"/>
              </w:rPr>
              <w:t>基于网络虚拟化平台的网络沙盘，在单台物理服务器上可以实现由虚拟、交换机、路由器、安全设备任意组合的网络架构，支持星型、树型、网状、混合型网络架构，支持互联网、城域网、局域网、多安全域、多业务互联、多分支等多种网络形态。再通过多个物理服务器的叠加，可以模拟更大规模的复杂网络，如下图所示。</w:t>
            </w:r>
          </w:p>
          <w:p>
            <w:pPr>
              <w:pStyle w:val="2"/>
            </w:pPr>
            <w:r>
              <w:drawing>
                <wp:inline distT="0" distB="0" distL="0" distR="0">
                  <wp:extent cx="5273675" cy="2585085"/>
                  <wp:effectExtent l="19050" t="0" r="317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8"/>
                          <a:srcRect/>
                          <a:stretch>
                            <a:fillRect/>
                          </a:stretch>
                        </pic:blipFill>
                        <pic:spPr>
                          <a:xfrm>
                            <a:off x="0" y="0"/>
                            <a:ext cx="5273675" cy="2585085"/>
                          </a:xfrm>
                          <a:prstGeom prst="rect">
                            <a:avLst/>
                          </a:prstGeom>
                          <a:noFill/>
                        </pic:spPr>
                      </pic:pic>
                    </a:graphicData>
                  </a:graphic>
                </wp:inline>
              </w:drawing>
            </w:r>
          </w:p>
          <w:p>
            <w:pPr>
              <w:spacing w:afterLines="50" w:line="360" w:lineRule="auto"/>
              <w:ind w:firstLine="560" w:firstLineChars="200"/>
              <w:rPr>
                <w:rFonts w:ascii="仿宋_GB2312" w:eastAsia="仿宋_GB2312"/>
                <w:bCs/>
                <w:sz w:val="28"/>
              </w:rPr>
            </w:pPr>
            <w:r>
              <w:rPr>
                <w:rFonts w:hint="eastAsia" w:ascii="仿宋_GB2312" w:eastAsia="仿宋_GB2312"/>
                <w:bCs/>
                <w:sz w:val="28"/>
              </w:rPr>
              <w:t>2. 对比实物虚拟化能力</w:t>
            </w:r>
          </w:p>
          <w:p>
            <w:pPr>
              <w:numPr>
                <w:ilvl w:val="0"/>
                <w:numId w:val="1"/>
              </w:numPr>
              <w:spacing w:afterLines="50" w:line="360" w:lineRule="auto"/>
            </w:pPr>
            <w:r>
              <w:rPr>
                <w:rFonts w:hint="eastAsia" w:ascii="仿宋_GB2312" w:eastAsia="仿宋_GB2312"/>
                <w:bCs/>
                <w:sz w:val="28"/>
              </w:rPr>
              <w:t>传统网络靶场</w:t>
            </w:r>
          </w:p>
          <w:p>
            <w:pPr>
              <w:spacing w:afterLines="50" w:line="360" w:lineRule="auto"/>
              <w:ind w:firstLine="560" w:firstLineChars="200"/>
              <w:rPr>
                <w:rFonts w:ascii="仿宋_GB2312" w:eastAsia="仿宋_GB2312"/>
                <w:bCs/>
                <w:sz w:val="28"/>
              </w:rPr>
            </w:pPr>
            <w:r>
              <w:rPr>
                <w:rFonts w:hint="eastAsia" w:ascii="仿宋_GB2312" w:eastAsia="仿宋_GB2312"/>
                <w:bCs/>
                <w:sz w:val="28"/>
              </w:rPr>
              <w:t>云平台中的虚拟机只要网络畅通、IP地址设置正确，就可以和外部物理设备进行通信，这是一种简单的虚实互联方式，如下图所示。</w:t>
            </w:r>
          </w:p>
          <w:p>
            <w:pPr>
              <w:pStyle w:val="2"/>
              <w:ind w:firstLine="1680" w:firstLineChars="800"/>
            </w:pPr>
            <w:r>
              <w:drawing>
                <wp:inline distT="0" distB="0" distL="0" distR="0">
                  <wp:extent cx="3456940" cy="1950720"/>
                  <wp:effectExtent l="1905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noChangeArrowheads="1"/>
                          </pic:cNvPicPr>
                        </pic:nvPicPr>
                        <pic:blipFill>
                          <a:blip r:embed="rId9"/>
                          <a:srcRect/>
                          <a:stretch>
                            <a:fillRect/>
                          </a:stretch>
                        </pic:blipFill>
                        <pic:spPr>
                          <a:xfrm>
                            <a:off x="0" y="0"/>
                            <a:ext cx="3456940" cy="1950720"/>
                          </a:xfrm>
                          <a:prstGeom prst="rect">
                            <a:avLst/>
                          </a:prstGeom>
                          <a:noFill/>
                        </pic:spPr>
                      </pic:pic>
                    </a:graphicData>
                  </a:graphic>
                </wp:inline>
              </w:drawing>
            </w:r>
          </w:p>
          <w:p>
            <w:pPr>
              <w:spacing w:afterLines="50" w:line="360" w:lineRule="auto"/>
              <w:ind w:firstLine="560" w:firstLineChars="200"/>
              <w:rPr>
                <w:rFonts w:ascii="仿宋_GB2312" w:eastAsia="仿宋_GB2312"/>
                <w:bCs/>
                <w:sz w:val="28"/>
              </w:rPr>
            </w:pPr>
            <w:r>
              <w:rPr>
                <w:rFonts w:hint="eastAsia" w:ascii="仿宋_GB2312" w:eastAsia="仿宋_GB2312"/>
                <w:bCs/>
                <w:sz w:val="28"/>
              </w:rPr>
              <w:t>这种方式下，实物设备始终是外部设备，其虚实互联本质是内-外互联，外部实物设备无法参与其内部虚拟机之间的数据交换，无法实现更复杂的内-外-内的接入模式。特别是遇到多个实物设备需要接入不同位置、外部设备有多个网口需要连接不同虚拟机时，这种简单的内-外方式，就支持不了。</w:t>
            </w:r>
          </w:p>
          <w:p>
            <w:pPr>
              <w:numPr>
                <w:ilvl w:val="0"/>
                <w:numId w:val="2"/>
              </w:numPr>
              <w:spacing w:afterLines="50" w:line="360" w:lineRule="auto"/>
              <w:rPr>
                <w:rFonts w:ascii="仿宋_GB2312" w:eastAsia="仿宋_GB2312"/>
                <w:bCs/>
                <w:sz w:val="28"/>
              </w:rPr>
            </w:pPr>
            <w:r>
              <w:rPr>
                <w:rFonts w:hint="eastAsia" w:ascii="仿宋_GB2312" w:eastAsia="仿宋_GB2312"/>
                <w:bCs/>
                <w:sz w:val="28"/>
              </w:rPr>
              <w:t>网络沙盘</w:t>
            </w:r>
          </w:p>
          <w:p>
            <w:pPr>
              <w:spacing w:afterLines="50" w:line="360" w:lineRule="auto"/>
              <w:ind w:firstLine="560" w:firstLineChars="200"/>
              <w:rPr>
                <w:rFonts w:ascii="仿宋_GB2312" w:eastAsia="仿宋_GB2312"/>
                <w:bCs/>
                <w:sz w:val="28"/>
              </w:rPr>
            </w:pPr>
            <w:r>
              <w:rPr>
                <w:rFonts w:hint="eastAsia" w:ascii="仿宋_GB2312" w:eastAsia="仿宋_GB2312"/>
                <w:bCs/>
                <w:sz w:val="28"/>
              </w:rPr>
              <w:t>基于网络虚拟化平台的网络沙盘，采用了独有的“实物虚拟化”技术，将实物设备进行“池化”，实现虚-实设备混合组网，可以将实物设备部署于虚拟网络的任意位置，达到了真正的虚实融合，功能原理如下图所示。</w:t>
            </w:r>
          </w:p>
          <w:p>
            <w:pPr>
              <w:pStyle w:val="2"/>
            </w:pPr>
            <w:r>
              <w:drawing>
                <wp:inline distT="0" distB="0" distL="0" distR="0">
                  <wp:extent cx="5273675" cy="3237230"/>
                  <wp:effectExtent l="19050" t="0" r="3175"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10"/>
                          <a:srcRect/>
                          <a:stretch>
                            <a:fillRect/>
                          </a:stretch>
                        </pic:blipFill>
                        <pic:spPr>
                          <a:xfrm>
                            <a:off x="0" y="0"/>
                            <a:ext cx="5273675" cy="3237230"/>
                          </a:xfrm>
                          <a:prstGeom prst="rect">
                            <a:avLst/>
                          </a:prstGeom>
                          <a:noFill/>
                        </pic:spPr>
                      </pic:pic>
                    </a:graphicData>
                  </a:graphic>
                </wp:inline>
              </w:drawing>
            </w:r>
          </w:p>
          <w:p>
            <w:pPr>
              <w:spacing w:afterLines="50" w:line="360" w:lineRule="auto"/>
              <w:ind w:firstLine="560" w:firstLineChars="200"/>
              <w:rPr>
                <w:rFonts w:ascii="仿宋_GB2312" w:eastAsia="仿宋_GB2312"/>
                <w:bCs/>
                <w:sz w:val="28"/>
              </w:rPr>
            </w:pPr>
            <w:r>
              <w:rPr>
                <w:rFonts w:hint="eastAsia" w:ascii="仿宋_GB2312" w:eastAsia="仿宋_GB2312"/>
                <w:bCs/>
                <w:sz w:val="28"/>
              </w:rPr>
              <w:t>并且网络环境中任意节点都可以虚实互换。通过这种方式，客户的靶标，无论任意类型，都可以快速地部署网络环境中，且可以指定任意位置。</w:t>
            </w:r>
          </w:p>
          <w:p>
            <w:pPr>
              <w:spacing w:afterLines="50" w:line="360" w:lineRule="auto"/>
              <w:ind w:firstLine="560" w:firstLineChars="200"/>
              <w:rPr>
                <w:rFonts w:ascii="仿宋_GB2312" w:eastAsia="仿宋_GB2312"/>
                <w:bCs/>
                <w:sz w:val="28"/>
              </w:rPr>
            </w:pPr>
            <w:r>
              <w:rPr>
                <w:rFonts w:hint="eastAsia" w:ascii="仿宋_GB2312" w:eastAsia="仿宋_GB2312"/>
                <w:bCs/>
                <w:sz w:val="28"/>
              </w:rPr>
              <w:t>3.试验场景并行能力对比</w:t>
            </w:r>
          </w:p>
          <w:p>
            <w:pPr>
              <w:pStyle w:val="2"/>
              <w:numPr>
                <w:ilvl w:val="0"/>
                <w:numId w:val="3"/>
              </w:numPr>
              <w:ind w:firstLineChars="0"/>
              <w:rPr>
                <w:rFonts w:ascii="仿宋_GB2312" w:eastAsia="仿宋_GB2312"/>
                <w:bCs/>
                <w:sz w:val="28"/>
              </w:rPr>
            </w:pPr>
            <w:r>
              <w:rPr>
                <w:rFonts w:hint="eastAsia" w:ascii="仿宋_GB2312" w:eastAsia="仿宋_GB2312"/>
                <w:bCs/>
                <w:sz w:val="28"/>
              </w:rPr>
              <w:t>传统网络靶场</w:t>
            </w:r>
          </w:p>
          <w:p>
            <w:pPr>
              <w:spacing w:afterLines="50" w:line="360" w:lineRule="auto"/>
              <w:ind w:firstLine="560" w:firstLineChars="200"/>
              <w:rPr>
                <w:rFonts w:ascii="仿宋_GB2312" w:eastAsia="仿宋_GB2312"/>
                <w:bCs/>
                <w:sz w:val="28"/>
              </w:rPr>
            </w:pPr>
            <w:r>
              <w:rPr>
                <w:rFonts w:hint="eastAsia" w:ascii="仿宋_GB2312" w:eastAsia="仿宋_GB2312"/>
                <w:bCs/>
                <w:sz w:val="28"/>
              </w:rPr>
              <w:t>传统靶场的网络模拟能力比较弱，且并行能力需要用vlan进行配置，所以传统靶场内只能支持简单场景的并行，如一个操作机+一个靶机。不支持复杂网络的并行运行。</w:t>
            </w:r>
          </w:p>
          <w:p>
            <w:pPr>
              <w:pStyle w:val="2"/>
              <w:numPr>
                <w:ilvl w:val="0"/>
                <w:numId w:val="4"/>
              </w:numPr>
              <w:ind w:firstLineChars="0"/>
            </w:pPr>
            <w:r>
              <w:rPr>
                <w:rFonts w:hint="eastAsia" w:ascii="仿宋_GB2312" w:eastAsia="仿宋_GB2312"/>
                <w:bCs/>
                <w:sz w:val="28"/>
              </w:rPr>
              <w:t>网络沙盘</w:t>
            </w:r>
          </w:p>
          <w:p>
            <w:pPr>
              <w:spacing w:afterLines="50" w:line="360" w:lineRule="auto"/>
              <w:ind w:firstLine="560" w:firstLineChars="200"/>
              <w:rPr>
                <w:rFonts w:ascii="仿宋_GB2312" w:eastAsia="仿宋_GB2312"/>
                <w:bCs/>
                <w:sz w:val="28"/>
              </w:rPr>
            </w:pPr>
            <w:r>
              <w:rPr>
                <w:rFonts w:hint="eastAsia" w:ascii="仿宋_GB2312" w:eastAsia="仿宋_GB2312"/>
                <w:bCs/>
                <w:sz w:val="28"/>
              </w:rPr>
              <w:t>网络虚拟化平台设计和实现的时候，就是以大规模并行网络作为目标，通过网络裁决、网络划分、网络自适应性算法等多种技术，解决了这一难题，可以支持任意网络架构、任意网络规模、任意数量的网络环境并行。且支持跨物理服务器的分布式网络并行运行。下图是其并行运行的界面截图。</w:t>
            </w:r>
          </w:p>
          <w:p>
            <w:pPr>
              <w:pStyle w:val="2"/>
            </w:pPr>
            <w:r>
              <w:drawing>
                <wp:inline distT="0" distB="0" distL="0" distR="0">
                  <wp:extent cx="5279390" cy="3127375"/>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1"/>
                          <a:srcRect/>
                          <a:stretch>
                            <a:fillRect/>
                          </a:stretch>
                        </pic:blipFill>
                        <pic:spPr>
                          <a:xfrm>
                            <a:off x="0" y="0"/>
                            <a:ext cx="5279390" cy="3127375"/>
                          </a:xfrm>
                          <a:prstGeom prst="rect">
                            <a:avLst/>
                          </a:prstGeom>
                          <a:noFill/>
                        </pic:spPr>
                      </pic:pic>
                    </a:graphicData>
                  </a:graphic>
                </wp:inline>
              </w:drawing>
            </w:r>
          </w:p>
          <w:p>
            <w:pPr>
              <w:spacing w:afterLines="50" w:line="360" w:lineRule="auto"/>
              <w:ind w:firstLine="560" w:firstLineChars="200"/>
              <w:rPr>
                <w:rFonts w:ascii="仿宋_GB2312" w:eastAsia="仿宋_GB2312"/>
                <w:bCs/>
                <w:sz w:val="28"/>
              </w:rPr>
            </w:pPr>
            <w:r>
              <w:rPr>
                <w:rFonts w:hint="eastAsia" w:ascii="仿宋_GB2312" w:eastAsia="仿宋_GB2312"/>
                <w:bCs/>
                <w:sz w:val="28"/>
              </w:rPr>
              <w:t>4.安全隔离能力对比</w:t>
            </w:r>
          </w:p>
          <w:p>
            <w:pPr>
              <w:pStyle w:val="2"/>
              <w:numPr>
                <w:ilvl w:val="0"/>
                <w:numId w:val="5"/>
              </w:numPr>
              <w:tabs>
                <w:tab w:val="left" w:pos="1027"/>
              </w:tabs>
              <w:ind w:left="1169" w:hanging="567" w:firstLineChars="0"/>
              <w:rPr>
                <w:rFonts w:ascii="仿宋_GB2312" w:eastAsia="仿宋_GB2312"/>
                <w:bCs/>
                <w:sz w:val="28"/>
              </w:rPr>
            </w:pPr>
            <w:r>
              <w:rPr>
                <w:rFonts w:hint="eastAsia" w:ascii="仿宋_GB2312" w:eastAsia="仿宋_GB2312"/>
                <w:bCs/>
                <w:sz w:val="28"/>
              </w:rPr>
              <w:t>传统网络靶场</w:t>
            </w:r>
          </w:p>
          <w:p>
            <w:pPr>
              <w:spacing w:afterLines="50" w:line="360" w:lineRule="auto"/>
              <w:ind w:firstLine="560" w:firstLineChars="200"/>
              <w:rPr>
                <w:rFonts w:ascii="仿宋_GB2312" w:eastAsia="仿宋_GB2312"/>
                <w:bCs/>
                <w:sz w:val="28"/>
              </w:rPr>
            </w:pPr>
            <w:r>
              <w:rPr>
                <w:rFonts w:hint="eastAsia" w:ascii="仿宋_GB2312" w:eastAsia="仿宋_GB2312"/>
                <w:bCs/>
                <w:sz w:val="28"/>
              </w:rPr>
              <w:t>传统靶场的网络环境和物理网络是一致的，通常使用vlan、防火墙等技术进行隔离，但是vlan只在局域网内有效，三层网络就失效；防火墙只在物理边界明显的场景中才有效，对于不存在物理边界的两个虚拟试验场景之间无法进行隔离，特别是跨物理服务器的分布式试验，况且防火墙自身的虚拟资源占用太高、无法根据场景的需求进行自动化配置也是个无法解决的难题。因此两个试验场景之间，无法进行有效的隔离。</w:t>
            </w:r>
          </w:p>
          <w:p>
            <w:pPr>
              <w:spacing w:afterLines="50" w:line="360" w:lineRule="auto"/>
              <w:ind w:firstLine="560" w:firstLineChars="200"/>
              <w:rPr>
                <w:rFonts w:ascii="仿宋_GB2312" w:eastAsia="仿宋_GB2312"/>
                <w:bCs/>
                <w:sz w:val="28"/>
              </w:rPr>
            </w:pPr>
            <w:r>
              <w:rPr>
                <w:rFonts w:hint="eastAsia" w:ascii="仿宋_GB2312" w:eastAsia="仿宋_GB2312"/>
                <w:bCs/>
                <w:sz w:val="28"/>
              </w:rPr>
              <w:t>试验场景和物理网络的隔离呢？众所周知，防火墙无法完全抵御攻击和渗透，将防火墙作为网络环境与客户真实网络之间的隔离设备，达不到完全隔离的效果。所以传统靶场无法从根本上防止试验过程的有害流量外溢，网络攻击和恶意代码会对客户的实际网络造成不可估量的破坏和损失。</w:t>
            </w:r>
          </w:p>
          <w:p>
            <w:pPr>
              <w:pStyle w:val="2"/>
              <w:numPr>
                <w:ilvl w:val="0"/>
                <w:numId w:val="5"/>
              </w:numPr>
              <w:tabs>
                <w:tab w:val="left" w:pos="1027"/>
              </w:tabs>
              <w:ind w:left="1169" w:hanging="567" w:firstLineChars="0"/>
              <w:rPr>
                <w:rFonts w:ascii="仿宋_GB2312" w:eastAsia="仿宋_GB2312"/>
                <w:bCs/>
                <w:sz w:val="28"/>
              </w:rPr>
            </w:pPr>
            <w:r>
              <w:rPr>
                <w:rFonts w:hint="eastAsia" w:ascii="仿宋_GB2312" w:eastAsia="仿宋_GB2312"/>
                <w:bCs/>
                <w:sz w:val="28"/>
              </w:rPr>
              <w:t>网络沙盘</w:t>
            </w:r>
          </w:p>
          <w:p>
            <w:pPr>
              <w:spacing w:afterLines="50" w:line="360" w:lineRule="auto"/>
              <w:ind w:firstLine="560" w:firstLineChars="200"/>
              <w:rPr>
                <w:rFonts w:ascii="仿宋_GB2312" w:eastAsia="仿宋_GB2312"/>
                <w:bCs/>
                <w:sz w:val="28"/>
              </w:rPr>
            </w:pPr>
            <w:r>
              <w:rPr>
                <w:rFonts w:hint="eastAsia" w:ascii="仿宋_GB2312" w:eastAsia="仿宋_GB2312"/>
                <w:bCs/>
                <w:sz w:val="28"/>
              </w:rPr>
              <w:t>网络虚拟化平台具有自成一体的网络流量控制，在实现网络并行运行、网络克隆等功能的时候，一体化解决了网络隔离的问题，实现了高强度的双重隔离，如下图所示。</w:t>
            </w:r>
          </w:p>
          <w:p>
            <w:pPr>
              <w:pStyle w:val="2"/>
            </w:pPr>
            <w:r>
              <w:drawing>
                <wp:inline distT="0" distB="0" distL="0" distR="0">
                  <wp:extent cx="5279390" cy="173164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2"/>
                          <a:srcRect/>
                          <a:stretch>
                            <a:fillRect/>
                          </a:stretch>
                        </pic:blipFill>
                        <pic:spPr>
                          <a:xfrm>
                            <a:off x="0" y="0"/>
                            <a:ext cx="5279390" cy="1731645"/>
                          </a:xfrm>
                          <a:prstGeom prst="rect">
                            <a:avLst/>
                          </a:prstGeom>
                          <a:noFill/>
                        </pic:spPr>
                      </pic:pic>
                    </a:graphicData>
                  </a:graphic>
                </wp:inline>
              </w:drawing>
            </w:r>
          </w:p>
          <w:p>
            <w:pPr>
              <w:spacing w:afterLines="50" w:line="360" w:lineRule="auto"/>
              <w:ind w:firstLine="560" w:firstLineChars="200"/>
              <w:jc w:val="center"/>
              <w:rPr>
                <w:rFonts w:ascii="仿宋_GB2312" w:eastAsia="仿宋_GB2312"/>
                <w:bCs/>
                <w:sz w:val="28"/>
              </w:rPr>
            </w:pPr>
            <w:r>
              <w:rPr>
                <w:rFonts w:hint="eastAsia" w:ascii="仿宋_GB2312" w:eastAsia="仿宋_GB2312"/>
                <w:bCs/>
                <w:sz w:val="28"/>
              </w:rPr>
              <w:t>安全隔离示意图</w:t>
            </w:r>
          </w:p>
          <w:p>
            <w:pPr>
              <w:spacing w:afterLines="50" w:line="360" w:lineRule="auto"/>
              <w:ind w:firstLine="560" w:firstLineChars="200"/>
              <w:rPr>
                <w:rFonts w:ascii="仿宋_GB2312" w:eastAsia="仿宋_GB2312"/>
                <w:bCs/>
                <w:sz w:val="28"/>
              </w:rPr>
            </w:pPr>
            <w:r>
              <w:rPr>
                <w:rFonts w:hint="eastAsia" w:ascii="仿宋_GB2312" w:eastAsia="仿宋_GB2312"/>
                <w:bCs/>
                <w:sz w:val="28"/>
              </w:rPr>
              <w:t>实现的双重隔离包括：</w:t>
            </w:r>
          </w:p>
          <w:p>
            <w:pPr>
              <w:spacing w:afterLines="50" w:line="360" w:lineRule="auto"/>
              <w:ind w:firstLine="560" w:firstLineChars="200"/>
              <w:rPr>
                <w:rFonts w:ascii="仿宋_GB2312" w:eastAsia="仿宋_GB2312"/>
                <w:bCs/>
                <w:sz w:val="28"/>
              </w:rPr>
            </w:pPr>
            <w:r>
              <w:rPr>
                <w:rFonts w:hint="eastAsia" w:ascii="仿宋_GB2312" w:eastAsia="仿宋_GB2312"/>
                <w:bCs/>
                <w:sz w:val="28"/>
              </w:rPr>
              <w:t>a.网络环境之间隔离：试验之间无法进行干扰</w:t>
            </w:r>
            <w:r>
              <w:rPr>
                <w:rFonts w:ascii="仿宋_GB2312" w:eastAsia="仿宋_GB2312"/>
                <w:bCs/>
                <w:sz w:val="28"/>
              </w:rPr>
              <w:t xml:space="preserve"> </w:t>
            </w:r>
          </w:p>
          <w:p>
            <w:pPr>
              <w:spacing w:afterLines="50" w:line="360" w:lineRule="auto"/>
              <w:ind w:firstLine="560" w:firstLineChars="200"/>
              <w:rPr>
                <w:rFonts w:ascii="仿宋_GB2312" w:eastAsia="仿宋_GB2312"/>
                <w:bCs/>
                <w:sz w:val="28"/>
              </w:rPr>
            </w:pPr>
            <w:r>
              <w:rPr>
                <w:rFonts w:hint="eastAsia" w:ascii="仿宋_GB2312" w:eastAsia="仿宋_GB2312"/>
                <w:bCs/>
                <w:sz w:val="28"/>
              </w:rPr>
              <w:t>b．网络环境与真实网络隔离：试验中的任何流量，包括病毒、攻击等，无法到达底层平台</w:t>
            </w:r>
          </w:p>
          <w:p>
            <w:pPr>
              <w:spacing w:afterLines="50" w:line="360" w:lineRule="auto"/>
              <w:ind w:firstLine="560" w:firstLineChars="200"/>
              <w:rPr>
                <w:rFonts w:ascii="仿宋_GB2312" w:eastAsia="仿宋_GB2312"/>
                <w:bCs/>
                <w:sz w:val="28"/>
              </w:rPr>
            </w:pPr>
            <w:r>
              <w:rPr>
                <w:rFonts w:hint="eastAsia" w:ascii="仿宋_GB2312" w:eastAsia="仿宋_GB2312"/>
                <w:bCs/>
                <w:sz w:val="28"/>
              </w:rPr>
              <w:t>并且安全隔离不借助任何防火墙、网闸安全等安全设备，不借助任何网络配置：如VLAN、IP网段划分，避免了因这些技术和设备本身能力不足导致安全隔离失效。</w:t>
            </w:r>
          </w:p>
          <w:p>
            <w:pPr>
              <w:spacing w:afterLines="50" w:line="360" w:lineRule="auto"/>
              <w:ind w:firstLine="560" w:firstLineChars="200"/>
              <w:rPr>
                <w:rFonts w:ascii="仿宋_GB2312" w:eastAsia="仿宋_GB2312"/>
                <w:bCs/>
                <w:sz w:val="28"/>
              </w:rPr>
            </w:pPr>
            <w:r>
              <w:rPr>
                <w:rFonts w:hint="eastAsia" w:ascii="仿宋_GB2312" w:eastAsia="仿宋_GB2312"/>
                <w:bCs/>
                <w:sz w:val="28"/>
              </w:rPr>
              <w:t>5.网络克隆能力对比</w:t>
            </w:r>
          </w:p>
          <w:p>
            <w:pPr>
              <w:pStyle w:val="2"/>
              <w:numPr>
                <w:ilvl w:val="0"/>
                <w:numId w:val="5"/>
              </w:numPr>
              <w:tabs>
                <w:tab w:val="left" w:pos="1027"/>
              </w:tabs>
              <w:ind w:left="1169" w:hanging="567" w:firstLineChars="0"/>
              <w:rPr>
                <w:rFonts w:ascii="仿宋_GB2312" w:eastAsia="仿宋_GB2312"/>
                <w:bCs/>
                <w:sz w:val="28"/>
              </w:rPr>
            </w:pPr>
            <w:r>
              <w:rPr>
                <w:rFonts w:hint="eastAsia" w:ascii="仿宋_GB2312" w:eastAsia="仿宋_GB2312"/>
                <w:bCs/>
                <w:sz w:val="28"/>
              </w:rPr>
              <w:t>传统网络靶场</w:t>
            </w:r>
          </w:p>
          <w:p>
            <w:pPr>
              <w:spacing w:afterLines="50" w:line="360" w:lineRule="auto"/>
              <w:ind w:firstLine="560" w:firstLineChars="200"/>
              <w:rPr>
                <w:rFonts w:ascii="仿宋_GB2312" w:eastAsia="仿宋_GB2312"/>
                <w:bCs/>
                <w:sz w:val="28"/>
              </w:rPr>
            </w:pPr>
            <w:r>
              <w:rPr>
                <w:rFonts w:hint="eastAsia" w:ascii="仿宋_GB2312" w:eastAsia="仿宋_GB2312"/>
                <w:bCs/>
                <w:sz w:val="28"/>
              </w:rPr>
              <w:t>云平台的管理粒度是以虚拟机为单位，可以实现靶机的克隆，但不支持整个网络的克隆，即使把网络中所有虚拟机都进行克隆，由于无法解决隔离、网络并行等问题，必然会出现各种冲突和错误，导致克隆和被克隆的网络都出现问题。</w:t>
            </w:r>
          </w:p>
          <w:p>
            <w:pPr>
              <w:pStyle w:val="2"/>
              <w:numPr>
                <w:ilvl w:val="0"/>
                <w:numId w:val="5"/>
              </w:numPr>
              <w:tabs>
                <w:tab w:val="left" w:pos="1027"/>
              </w:tabs>
              <w:ind w:left="1169" w:hanging="567" w:firstLineChars="0"/>
              <w:rPr>
                <w:rFonts w:ascii="仿宋_GB2312" w:eastAsia="仿宋_GB2312"/>
                <w:bCs/>
                <w:sz w:val="28"/>
              </w:rPr>
            </w:pPr>
            <w:r>
              <w:rPr>
                <w:rFonts w:hint="eastAsia" w:ascii="仿宋_GB2312" w:eastAsia="仿宋_GB2312"/>
                <w:bCs/>
                <w:sz w:val="28"/>
              </w:rPr>
              <w:t>网络沙盘</w:t>
            </w:r>
          </w:p>
          <w:p>
            <w:pPr>
              <w:spacing w:afterLines="50" w:line="360" w:lineRule="auto"/>
              <w:ind w:firstLine="560" w:firstLineChars="200"/>
              <w:rPr>
                <w:rFonts w:ascii="仿宋_GB2312" w:eastAsia="仿宋_GB2312"/>
                <w:bCs/>
                <w:sz w:val="28"/>
              </w:rPr>
            </w:pPr>
            <w:r>
              <w:rPr>
                <w:rFonts w:hint="eastAsia" w:ascii="仿宋_GB2312" w:eastAsia="仿宋_GB2312"/>
                <w:bCs/>
                <w:sz w:val="28"/>
              </w:rPr>
              <w:t>网络虚拟化平台的管理粒度是网络，可以实现对整个网络的操作和管理。再加上实现了网络并行、网络隔离等功能，很容易实现网络的克隆，且是任意复杂度网络的自动克隆。所有克隆环境（网络架构、网络地址、虚拟机镜像、虚拟机配置、路由表等）都是完全一摸一样，且不冲突、不互相干扰 。网络克隆的效果如下图所示。</w:t>
            </w:r>
          </w:p>
          <w:p>
            <w:pPr>
              <w:pStyle w:val="2"/>
            </w:pPr>
            <w:r>
              <w:drawing>
                <wp:inline distT="0" distB="0" distL="0" distR="0">
                  <wp:extent cx="5273675" cy="1755775"/>
                  <wp:effectExtent l="19050" t="0" r="317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3"/>
                          <a:srcRect/>
                          <a:stretch>
                            <a:fillRect/>
                          </a:stretch>
                        </pic:blipFill>
                        <pic:spPr>
                          <a:xfrm>
                            <a:off x="0" y="0"/>
                            <a:ext cx="5273675" cy="1755775"/>
                          </a:xfrm>
                          <a:prstGeom prst="rect">
                            <a:avLst/>
                          </a:prstGeom>
                          <a:noFill/>
                        </pic:spPr>
                      </pic:pic>
                    </a:graphicData>
                  </a:graphic>
                </wp:inline>
              </w:drawing>
            </w:r>
          </w:p>
          <w:p>
            <w:pPr>
              <w:pStyle w:val="2"/>
              <w:jc w:val="center"/>
            </w:pPr>
            <w:r>
              <w:rPr>
                <w:rFonts w:hint="eastAsia"/>
              </w:rPr>
              <w:t>网络克隆效果截图</w:t>
            </w:r>
          </w:p>
          <w:p>
            <w:pPr>
              <w:pStyle w:val="2"/>
              <w:ind w:firstLine="560"/>
              <w:rPr>
                <w:rFonts w:hint="eastAsia" w:ascii="仿宋_GB2312" w:eastAsia="仿宋_GB2312"/>
                <w:bCs/>
                <w:sz w:val="28"/>
              </w:rPr>
            </w:pPr>
            <w:r>
              <w:rPr>
                <w:rFonts w:hint="eastAsia" w:ascii="仿宋_GB2312" w:eastAsia="仿宋_GB2312"/>
                <w:bCs/>
                <w:sz w:val="28"/>
              </w:rPr>
              <w:t>综上所述，本次实验室建设拟选用网络虚拟化技术作为基本技术路线，将网络模拟、异构网络并行、网络间隔离、网络克隆、虚实融合等功能的网络沙盘作为首选目标。</w:t>
            </w:r>
          </w:p>
          <w:p>
            <w:pPr>
              <w:pStyle w:val="2"/>
              <w:ind w:firstLine="560"/>
              <w:rPr>
                <w:rFonts w:hint="eastAsia" w:ascii="仿宋_GB2312" w:eastAsia="仿宋_GB2312"/>
                <w:bCs/>
                <w:sz w:val="28"/>
              </w:rPr>
            </w:pPr>
            <w:r>
              <w:rPr>
                <w:rFonts w:hint="eastAsia" w:ascii="仿宋_GB2312" w:eastAsia="仿宋_GB2312"/>
                <w:bCs/>
                <w:sz w:val="28"/>
              </w:rPr>
              <w:t>因此，实验室建设在技术上是可行的，且市场上有产品能实现本次实验室建设的功能。</w:t>
            </w:r>
          </w:p>
          <w:p>
            <w:pPr>
              <w:pStyle w:val="2"/>
              <w:ind w:firstLine="560"/>
              <w:rPr>
                <w:rFonts w:hint="eastAsia" w:ascii="仿宋_GB2312" w:eastAsia="仿宋_GB2312"/>
                <w:bCs/>
                <w:sz w:val="28"/>
              </w:rPr>
            </w:pPr>
            <w:r>
              <w:rPr>
                <w:rFonts w:hint="eastAsia" w:ascii="仿宋_GB2312" w:eastAsia="仿宋_GB2312"/>
                <w:bCs/>
                <w:sz w:val="28"/>
              </w:rPr>
              <w:t>（2）场地需求</w:t>
            </w:r>
          </w:p>
          <w:p>
            <w:pPr>
              <w:pStyle w:val="2"/>
              <w:ind w:firstLine="560"/>
              <w:rPr>
                <w:rFonts w:hint="eastAsia" w:ascii="仿宋_GB2312" w:eastAsia="仿宋_GB2312"/>
                <w:bCs/>
                <w:sz w:val="28"/>
              </w:rPr>
            </w:pPr>
            <w:r>
              <w:rPr>
                <w:rFonts w:hint="eastAsia" w:ascii="仿宋_GB2312" w:eastAsia="仿宋_GB2312"/>
                <w:bCs/>
                <w:sz w:val="28"/>
              </w:rPr>
              <w:t>实验室对场地没有特殊的需求，本次采购的实验设备部署在中心机房即可。</w:t>
            </w:r>
          </w:p>
          <w:p>
            <w:pPr>
              <w:spacing w:afterLines="50" w:line="360" w:lineRule="auto"/>
              <w:ind w:firstLine="560" w:firstLineChars="200"/>
              <w:jc w:val="left"/>
              <w:rPr>
                <w:rFonts w:hint="eastAsia" w:ascii="仿宋_GB2312" w:hAnsi="Times New Roman" w:eastAsia="仿宋_GB2312" w:cs="Times New Roman"/>
                <w:bCs/>
                <w:color w:val="000000" w:themeColor="text1"/>
                <w:sz w:val="28"/>
                <w14:textFill>
                  <w14:solidFill>
                    <w14:schemeClr w14:val="tx1"/>
                  </w14:solidFill>
                </w14:textFill>
              </w:rPr>
            </w:pPr>
            <w:r>
              <w:rPr>
                <w:rFonts w:hint="eastAsia" w:ascii="仿宋_GB2312" w:eastAsia="仿宋_GB2312"/>
                <w:bCs/>
                <w:color w:val="000000" w:themeColor="text1"/>
                <w:sz w:val="28"/>
                <w14:textFill>
                  <w14:solidFill>
                    <w14:schemeClr w14:val="tx1"/>
                  </w14:solidFill>
                </w14:textFill>
              </w:rPr>
              <w:t>场地预设为：</w:t>
            </w:r>
            <w:r>
              <w:rPr>
                <w:rFonts w:hint="eastAsia" w:ascii="仿宋_GB2312" w:hAnsi="Times New Roman" w:eastAsia="仿宋_GB2312" w:cs="Times New Roman"/>
                <w:bCs/>
                <w:color w:val="000000" w:themeColor="text1"/>
                <w:sz w:val="28"/>
                <w14:textFill>
                  <w14:solidFill>
                    <w14:schemeClr w14:val="tx1"/>
                  </w14:solidFill>
                </w14:textFill>
              </w:rPr>
              <w:t>郫都校区6A-4</w:t>
            </w:r>
            <w:r>
              <w:rPr>
                <w:rFonts w:hint="eastAsia" w:ascii="仿宋_GB2312" w:eastAsia="仿宋_GB2312" w:cs="Times New Roman"/>
                <w:bCs/>
                <w:color w:val="000000" w:themeColor="text1"/>
                <w:sz w:val="28"/>
                <w:lang w:val="en-US" w:eastAsia="zh-CN"/>
                <w14:textFill>
                  <w14:solidFill>
                    <w14:schemeClr w14:val="tx1"/>
                  </w14:solidFill>
                </w14:textFill>
              </w:rPr>
              <w:t>09</w:t>
            </w:r>
            <w:r>
              <w:rPr>
                <w:rFonts w:hint="eastAsia" w:ascii="仿宋_GB2312" w:hAnsi="Times New Roman" w:eastAsia="仿宋_GB2312" w:cs="Times New Roman"/>
                <w:bCs/>
                <w:color w:val="000000" w:themeColor="text1"/>
                <w:sz w:val="28"/>
                <w14:textFill>
                  <w14:solidFill>
                    <w14:schemeClr w14:val="tx1"/>
                  </w14:solidFill>
                </w14:textFill>
              </w:rPr>
              <w:t>，面积144平方米。</w:t>
            </w:r>
          </w:p>
          <w:p>
            <w:pPr>
              <w:pStyle w:val="2"/>
              <w:ind w:firstLine="560"/>
              <w:rPr>
                <w:rFonts w:ascii="仿宋_GB2312" w:eastAsia="仿宋_GB2312"/>
                <w:bCs/>
                <w:sz w:val="28"/>
              </w:rPr>
            </w:pPr>
            <w:r>
              <w:rPr>
                <w:rFonts w:hint="eastAsia" w:ascii="仿宋_GB2312" w:hAnsi="Times New Roman" w:eastAsia="仿宋_GB2312" w:cs="Times New Roman"/>
                <w:bCs/>
                <w:color w:val="000000" w:themeColor="text1"/>
                <w:sz w:val="28"/>
                <w14:textFill>
                  <w14:solidFill>
                    <w14:schemeClr w14:val="tx1"/>
                  </w14:solidFill>
                </w14:textFill>
              </w:rPr>
              <w:t>场地供电功率约50KW每房间，照明设施齐备。网络设施齐备，已经架设1000M校园网主干网络。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8931" w:type="dxa"/>
            <w:gridSpan w:val="2"/>
          </w:tcPr>
          <w:p>
            <w:pPr>
              <w:spacing w:afterLines="50" w:line="360" w:lineRule="auto"/>
              <w:rPr>
                <w:rFonts w:ascii="仿宋_GB2312" w:eastAsia="仿宋_GB2312"/>
                <w:b/>
                <w:bCs/>
                <w:sz w:val="28"/>
              </w:rPr>
            </w:pPr>
            <w:r>
              <w:rPr>
                <w:rFonts w:hint="eastAsia" w:ascii="仿宋_GB2312" w:eastAsia="仿宋_GB2312"/>
                <w:b/>
                <w:bCs/>
                <w:sz w:val="28"/>
              </w:rPr>
              <w:t>三、建设项目</w:t>
            </w:r>
            <w:r>
              <w:rPr>
                <w:rFonts w:ascii="仿宋_GB2312" w:eastAsia="仿宋_GB2312"/>
                <w:b/>
                <w:bCs/>
                <w:sz w:val="28"/>
              </w:rPr>
              <w:t>科学</w:t>
            </w:r>
            <w:r>
              <w:rPr>
                <w:rFonts w:hint="eastAsia" w:ascii="仿宋_GB2312" w:eastAsia="仿宋_GB2312"/>
                <w:b/>
                <w:bCs/>
                <w:sz w:val="28"/>
              </w:rPr>
              <w:t>性：</w:t>
            </w:r>
          </w:p>
          <w:p>
            <w:pPr>
              <w:spacing w:afterLines="50" w:line="360" w:lineRule="auto"/>
              <w:ind w:firstLine="560" w:firstLineChars="200"/>
              <w:rPr>
                <w:rFonts w:ascii="仿宋_GB2312" w:eastAsia="仿宋_GB2312"/>
                <w:bCs/>
                <w:sz w:val="28"/>
              </w:rPr>
            </w:pPr>
            <w:r>
              <w:rPr>
                <w:rFonts w:hint="eastAsia" w:ascii="仿宋_GB2312" w:eastAsia="仿宋_GB2312"/>
                <w:bCs/>
                <w:sz w:val="28"/>
              </w:rPr>
              <w:t>实践、实操对于网络安全相关人才的要求特别高，因此在网络空间安全技术专业建设过程中，秉承科学合理的理念，才能培养出符合企业真实需求的专业技术人才，结合现阶段我校的实际情况和发展方向，以及市场上主流的技术路线，建设网络虚拟化技术网络沙盘势在必行，我们将在网络虚拟化技术网络沙盘的建设中坚持一下核心理念：</w:t>
            </w:r>
          </w:p>
          <w:p>
            <w:pPr>
              <w:spacing w:afterLines="50" w:line="360" w:lineRule="auto"/>
              <w:jc w:val="left"/>
              <w:rPr>
                <w:rFonts w:ascii="仿宋_GB2312" w:eastAsia="仿宋_GB2312"/>
                <w:b/>
                <w:sz w:val="28"/>
              </w:rPr>
            </w:pPr>
            <w:r>
              <w:rPr>
                <w:rFonts w:hint="eastAsia" w:ascii="仿宋_GB2312" w:eastAsia="仿宋_GB2312"/>
                <w:b/>
                <w:sz w:val="28"/>
              </w:rPr>
              <w:t>(一</w:t>
            </w:r>
            <w:r>
              <w:rPr>
                <w:rFonts w:ascii="仿宋_GB2312" w:eastAsia="仿宋_GB2312"/>
                <w:b/>
                <w:sz w:val="28"/>
              </w:rPr>
              <w:t>)</w:t>
            </w:r>
            <w:r>
              <w:rPr>
                <w:rFonts w:hint="eastAsia" w:ascii="仿宋_GB2312" w:eastAsia="仿宋_GB2312"/>
                <w:b/>
                <w:sz w:val="28"/>
              </w:rPr>
              <w:t>注重整体规划建设</w:t>
            </w:r>
          </w:p>
          <w:p>
            <w:pPr>
              <w:spacing w:afterLines="50" w:line="360" w:lineRule="auto"/>
              <w:ind w:firstLine="560" w:firstLineChars="200"/>
              <w:rPr>
                <w:rFonts w:ascii="仿宋_GB2312" w:eastAsia="仿宋_GB2312"/>
                <w:bCs/>
                <w:sz w:val="28"/>
              </w:rPr>
            </w:pPr>
            <w:r>
              <w:rPr>
                <w:rFonts w:hint="eastAsia" w:ascii="仿宋_GB2312" w:eastAsia="仿宋_GB2312"/>
                <w:bCs/>
                <w:sz w:val="28"/>
              </w:rPr>
              <w:t>学院将通过人才培养方案撰写、课程体系搭建、教学资源库建设、师资团队建设、网络虚拟化技术网络沙盘建设、实习就业基地建设等方面从整体上通盘考虑，不断推进专业建设水平，着力提升专业人才培养质量和就业质量。</w:t>
            </w:r>
            <w:r>
              <w:rPr>
                <w:rFonts w:ascii="仿宋_GB2312" w:eastAsia="仿宋_GB2312"/>
                <w:bCs/>
                <w:sz w:val="28"/>
              </w:rPr>
              <w:cr/>
            </w:r>
            <w:r>
              <w:rPr>
                <w:rFonts w:hint="eastAsia" w:ascii="仿宋_GB2312" w:eastAsia="仿宋_GB2312"/>
                <w:b/>
                <w:sz w:val="28"/>
              </w:rPr>
              <w:t>（二）注重实操技能训练</w:t>
            </w:r>
          </w:p>
          <w:p>
            <w:pPr>
              <w:spacing w:afterLines="50" w:line="360" w:lineRule="auto"/>
              <w:ind w:firstLine="560" w:firstLineChars="200"/>
              <w:rPr>
                <w:rFonts w:ascii="仿宋_GB2312" w:eastAsia="仿宋_GB2312"/>
                <w:bCs/>
                <w:sz w:val="28"/>
              </w:rPr>
            </w:pPr>
            <w:r>
              <w:rPr>
                <w:rFonts w:hint="eastAsia" w:ascii="仿宋_GB2312" w:eastAsia="仿宋_GB2312"/>
                <w:bCs/>
                <w:sz w:val="28"/>
              </w:rPr>
              <w:t>网络空间安全人才不仅要掌握计算机技术、网络安全技术等相关专业理论知识，而且要具备网络安全渗透、攻击防御、网络安全运维软硬件平台设备搭建和调试等能力，学院在网络空间安全技术人才培养过程中会注重强化学生的实践操作技能训练，并通过各种竞赛以赛代练不断提升和检验学生的实践操作技能。</w:t>
            </w:r>
          </w:p>
          <w:p>
            <w:pPr>
              <w:spacing w:afterLines="50" w:line="360" w:lineRule="auto"/>
              <w:rPr>
                <w:rFonts w:ascii="仿宋_GB2312" w:eastAsia="仿宋_GB2312"/>
                <w:b/>
                <w:sz w:val="28"/>
              </w:rPr>
            </w:pPr>
            <w:r>
              <w:rPr>
                <w:rFonts w:hint="eastAsia" w:ascii="仿宋_GB2312" w:eastAsia="仿宋_GB2312"/>
                <w:b/>
                <w:sz w:val="28"/>
              </w:rPr>
              <w:t>（三）注重加强产教融合</w:t>
            </w:r>
          </w:p>
          <w:p>
            <w:pPr>
              <w:spacing w:afterLines="50" w:line="360" w:lineRule="auto"/>
              <w:ind w:firstLine="560" w:firstLineChars="200"/>
              <w:rPr>
                <w:rFonts w:ascii="仿宋_GB2312" w:eastAsia="仿宋_GB2312"/>
                <w:bCs/>
                <w:sz w:val="28"/>
              </w:rPr>
            </w:pPr>
            <w:r>
              <w:rPr>
                <w:rFonts w:hint="eastAsia" w:ascii="仿宋_GB2312" w:eastAsia="仿宋_GB2312"/>
                <w:bCs/>
                <w:sz w:val="28"/>
              </w:rPr>
              <w:t>网路空间安全技术属于新兴的技术，我院在教学设施、教学资源、教学经验、指导经验等方面基础比较薄弱，如果能通过校企合作与产教融合，引进各种优质资源，不仅有利于学院制定更加完善的网络空间安全人才培养方案并建设更加科学的课程体系， 而且也有利于建设更加优质的师资团队并开发更加丰富的教学资源，更有利于建设更加先进的实训中心并打造更加精准的实习就业渠道，从而提升网络空间安全专业人才培养质量和就业质量。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6" w:hRule="atLeast"/>
        </w:trPr>
        <w:tc>
          <w:tcPr>
            <w:tcW w:w="8931" w:type="dxa"/>
            <w:gridSpan w:val="2"/>
          </w:tcPr>
          <w:p>
            <w:pPr>
              <w:spacing w:afterLines="50" w:line="360" w:lineRule="auto"/>
              <w:rPr>
                <w:rFonts w:ascii="仿宋_GB2312" w:eastAsia="仿宋_GB2312"/>
                <w:bCs/>
                <w:sz w:val="28"/>
              </w:rPr>
            </w:pPr>
            <w:r>
              <w:rPr>
                <w:rFonts w:hint="eastAsia" w:ascii="仿宋_GB2312" w:eastAsia="仿宋_GB2312"/>
                <w:bCs/>
                <w:sz w:val="28"/>
              </w:rPr>
              <w:t>建设项目</w:t>
            </w:r>
            <w:r>
              <w:rPr>
                <w:rFonts w:ascii="仿宋_GB2312" w:eastAsia="仿宋_GB2312"/>
                <w:bCs/>
                <w:sz w:val="28"/>
              </w:rPr>
              <w:t>利用率</w:t>
            </w:r>
            <w:r>
              <w:rPr>
                <w:rFonts w:hint="eastAsia" w:ascii="仿宋_GB2312" w:eastAsia="仿宋_GB2312"/>
                <w:bCs/>
                <w:sz w:val="28"/>
              </w:rPr>
              <w:t>：</w:t>
            </w:r>
          </w:p>
          <w:p>
            <w:pPr>
              <w:spacing w:afterLines="50" w:line="360" w:lineRule="auto"/>
              <w:ind w:firstLine="560" w:firstLineChars="200"/>
              <w:rPr>
                <w:rFonts w:ascii="仿宋_GB2312" w:eastAsia="仿宋_GB2312"/>
                <w:bCs/>
                <w:sz w:val="28"/>
              </w:rPr>
            </w:pPr>
            <w:r>
              <w:rPr>
                <w:rFonts w:hint="eastAsia" w:ascii="仿宋_GB2312" w:eastAsia="仿宋_GB2312"/>
                <w:bCs/>
                <w:sz w:val="28"/>
              </w:rPr>
              <w:t>为改善我校实验、实训教学为人才培养服务的需求，一个重要因素就是要提高实验室、实验设备的利用率。项目实验实训教学则是改进高校实验实训教学的突破口，也是提高实验室利用率较为有效手段。在实验实训过程中采用项目教学法改变了传统教学方法中教师为主体的局面，变学生的被动学习为主动的探究性学习。</w:t>
            </w:r>
          </w:p>
          <w:p>
            <w:pPr>
              <w:spacing w:afterLines="50" w:line="360" w:lineRule="auto"/>
              <w:ind w:firstLine="560" w:firstLineChars="200"/>
              <w:rPr>
                <w:rFonts w:ascii="仿宋_GB2312" w:eastAsia="仿宋_GB2312"/>
                <w:bCs/>
                <w:sz w:val="24"/>
              </w:rPr>
            </w:pPr>
            <w:r>
              <w:rPr>
                <w:rFonts w:hint="eastAsia" w:ascii="仿宋_GB2312" w:eastAsia="仿宋_GB2312"/>
                <w:bCs/>
                <w:sz w:val="28"/>
              </w:rPr>
              <w:t>项目教学法将学生划分成若干个项目小组，按照项目任务的要求，通过小组的分工协作，学生在指导教师的帮助下制定实验计划并实施，完成实验项目任务。实验项目教学法的主体是学生，学生通过独立或合作完成一个具有明确目的性的实验项目从而掌握相应的技能。积极拓展项目实验实训的内涵和外延，结合第二课堂活动的开展，丰富实验实训内容，通过长期的项目训练，把同学组织起来为社会服务，使实验室利用率得到快速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6" w:hRule="atLeast"/>
        </w:trPr>
        <w:tc>
          <w:tcPr>
            <w:tcW w:w="8931" w:type="dxa"/>
            <w:gridSpan w:val="2"/>
          </w:tcPr>
          <w:p>
            <w:pPr>
              <w:spacing w:afterLines="50" w:line="360" w:lineRule="auto"/>
              <w:rPr>
                <w:rFonts w:ascii="仿宋" w:hAnsi="仿宋" w:eastAsia="仿宋" w:cs="宋体"/>
                <w:color w:val="333333"/>
                <w:kern w:val="0"/>
                <w:sz w:val="28"/>
                <w:szCs w:val="30"/>
              </w:rPr>
            </w:pPr>
            <w:r>
              <w:rPr>
                <w:rFonts w:hint="eastAsia" w:ascii="仿宋" w:hAnsi="仿宋" w:eastAsia="仿宋" w:cs="宋体"/>
                <w:color w:val="333333"/>
                <w:kern w:val="0"/>
                <w:sz w:val="28"/>
                <w:szCs w:val="30"/>
              </w:rPr>
              <w:t>建设项目使用</w:t>
            </w:r>
            <w:r>
              <w:rPr>
                <w:rFonts w:ascii="仿宋" w:hAnsi="仿宋" w:eastAsia="仿宋" w:cs="宋体"/>
                <w:color w:val="333333"/>
                <w:kern w:val="0"/>
                <w:sz w:val="28"/>
                <w:szCs w:val="30"/>
              </w:rPr>
              <w:t>效益</w:t>
            </w:r>
            <w:r>
              <w:rPr>
                <w:rFonts w:hint="eastAsia" w:ascii="仿宋" w:hAnsi="仿宋" w:eastAsia="仿宋" w:cs="宋体"/>
                <w:color w:val="333333"/>
                <w:kern w:val="0"/>
                <w:sz w:val="28"/>
                <w:szCs w:val="30"/>
              </w:rPr>
              <w:t>：</w:t>
            </w:r>
          </w:p>
          <w:p>
            <w:pPr>
              <w:spacing w:afterLines="50" w:line="360" w:lineRule="auto"/>
              <w:ind w:firstLine="560" w:firstLineChars="200"/>
              <w:rPr>
                <w:rFonts w:ascii="仿宋_GB2312" w:eastAsia="仿宋_GB2312"/>
                <w:bCs/>
                <w:sz w:val="28"/>
              </w:rPr>
            </w:pPr>
            <w:r>
              <w:rPr>
                <w:rFonts w:hint="eastAsia" w:ascii="仿宋_GB2312" w:eastAsia="仿宋_GB2312"/>
                <w:bCs/>
                <w:sz w:val="28"/>
              </w:rPr>
              <w:t>网络安全“沙盘”虚仿推演实验室将完成教学实训、科研支撑、创新创业服务、实习实训服务、社会化服务等功能。</w:t>
            </w:r>
          </w:p>
          <w:p>
            <w:pPr>
              <w:spacing w:afterLines="50" w:line="360" w:lineRule="auto"/>
              <w:ind w:firstLine="560" w:firstLineChars="200"/>
              <w:rPr>
                <w:rFonts w:ascii="仿宋_GB2312" w:eastAsia="仿宋_GB2312"/>
                <w:bCs/>
                <w:sz w:val="28"/>
              </w:rPr>
            </w:pPr>
            <w:r>
              <w:rPr>
                <w:rFonts w:hint="eastAsia" w:ascii="仿宋_GB2312" w:eastAsia="仿宋_GB2312"/>
                <w:bCs/>
                <w:sz w:val="28"/>
              </w:rPr>
              <w:t>教学实训：建设网络安全“沙盘”虚仿推演实验室，为网络空间安全学院师生，以及其他相关专业的操作系统、计算机网络、大数据、云计算、程序设计等专业课程，提供实践教学的基础环境，围绕信息化业务呈现典型网络安全事件，对事件进行全面观察、测量、分析；再将学员投入其中，开展技术角色（岗位）轮换，在实战中积累各种任务经验，快速建立岗位适应能力，形成持续进阶培养体系，提高教学实效。</w:t>
            </w:r>
          </w:p>
          <w:p>
            <w:pPr>
              <w:spacing w:afterLines="50" w:line="360" w:lineRule="auto"/>
              <w:ind w:firstLine="560" w:firstLineChars="200"/>
              <w:rPr>
                <w:rFonts w:ascii="仿宋_GB2312" w:eastAsia="仿宋_GB2312"/>
                <w:bCs/>
                <w:sz w:val="28"/>
              </w:rPr>
            </w:pPr>
            <w:r>
              <w:rPr>
                <w:rFonts w:hint="eastAsia" w:ascii="仿宋_GB2312" w:eastAsia="仿宋_GB2312"/>
                <w:bCs/>
                <w:sz w:val="28"/>
              </w:rPr>
              <w:t>科研支撑：通过“网络沙盘”构建的科研实验环境，提供各种攻防试验工具和系统测试工具，支持试验过程的数据采集和分析，为开展网络安全、大数据、网络应用等方向的课题研究提供支撑。</w:t>
            </w:r>
          </w:p>
          <w:p>
            <w:pPr>
              <w:spacing w:afterLines="50" w:line="360" w:lineRule="auto"/>
              <w:ind w:firstLine="560" w:firstLineChars="200"/>
              <w:rPr>
                <w:rFonts w:ascii="仿宋_GB2312" w:eastAsia="仿宋_GB2312"/>
                <w:bCs/>
                <w:sz w:val="28"/>
              </w:rPr>
            </w:pPr>
            <w:r>
              <w:rPr>
                <w:rFonts w:hint="eastAsia" w:ascii="仿宋_GB2312" w:eastAsia="仿宋_GB2312"/>
                <w:bCs/>
                <w:sz w:val="28"/>
              </w:rPr>
              <w:t>创新创业服务：依托实验室构建银行、电力、物联网、政务办公、网站、直播等多种类型的典型试验环境，为师生提供研发环境，以及研发成果的测试和验证环境，促进师生的技术孵化、成果转化。</w:t>
            </w:r>
          </w:p>
          <w:p>
            <w:pPr>
              <w:spacing w:afterLines="50" w:line="360" w:lineRule="auto"/>
              <w:ind w:firstLine="560" w:firstLineChars="200"/>
              <w:rPr>
                <w:rFonts w:ascii="仿宋_GB2312" w:eastAsia="仿宋_GB2312"/>
                <w:bCs/>
                <w:sz w:val="28"/>
              </w:rPr>
            </w:pPr>
            <w:r>
              <w:rPr>
                <w:rFonts w:hint="eastAsia" w:ascii="仿宋_GB2312" w:eastAsia="仿宋_GB2312"/>
                <w:bCs/>
                <w:sz w:val="28"/>
              </w:rPr>
              <w:t>实习实训服务：构建贴合实际工作岗位的网络安全实习网络环境，汇聚产业资源，将实习学员投入网络沙盘，开展岗位轮换，完成设定的网络安全项目，持续积累任务经验，挑选参与商业化网络安全项目。</w:t>
            </w:r>
          </w:p>
          <w:p>
            <w:pPr>
              <w:spacing w:afterLines="50" w:line="360" w:lineRule="auto"/>
              <w:ind w:firstLine="560" w:firstLineChars="200"/>
              <w:rPr>
                <w:rFonts w:ascii="仿宋_GB2312" w:eastAsia="仿宋_GB2312"/>
                <w:bCs/>
                <w:sz w:val="28"/>
              </w:rPr>
            </w:pPr>
            <w:r>
              <w:rPr>
                <w:rFonts w:hint="eastAsia" w:ascii="仿宋_GB2312" w:eastAsia="仿宋_GB2312"/>
                <w:bCs/>
                <w:sz w:val="28"/>
              </w:rPr>
              <w:t>社会化服务：通过实验室形成的各项科研成果，为社会提供智库咨询服务。面向全社会，依托实验室特有的网络安全实践培训体系，开展网络安全高端人才培训服务，包括网信科普、网络安全意识培养、技能训练、实战化对抗竞技等各项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7" w:hRule="atLeast"/>
        </w:trPr>
        <w:tc>
          <w:tcPr>
            <w:tcW w:w="1418" w:type="dxa"/>
            <w:vAlign w:val="center"/>
          </w:tcPr>
          <w:p>
            <w:pPr>
              <w:spacing w:afterLines="50" w:line="360" w:lineRule="auto"/>
              <w:rPr>
                <w:rFonts w:ascii="仿宋_GB2312" w:eastAsia="仿宋_GB2312"/>
                <w:bCs/>
                <w:sz w:val="28"/>
              </w:rPr>
            </w:pPr>
            <w:r>
              <w:rPr>
                <w:rFonts w:hint="eastAsia" w:ascii="仿宋_GB2312" w:eastAsia="仿宋_GB2312"/>
                <w:bCs/>
                <w:sz w:val="28"/>
              </w:rPr>
              <w:t>项目建设进度安排</w:t>
            </w:r>
          </w:p>
        </w:tc>
        <w:tc>
          <w:tcPr>
            <w:tcW w:w="7513" w:type="dxa"/>
          </w:tcPr>
          <w:p>
            <w:pPr>
              <w:spacing w:line="360" w:lineRule="auto"/>
              <w:ind w:firstLine="489" w:firstLineChars="204"/>
              <w:contextualSpacing/>
              <w:rPr>
                <w:rFonts w:ascii="仿宋_GB2312" w:hAnsi="宋体" w:eastAsia="仿宋_GB2312"/>
                <w:bCs/>
                <w:sz w:val="24"/>
              </w:rPr>
            </w:pPr>
            <w:r>
              <w:rPr>
                <w:rFonts w:hint="eastAsia" w:ascii="仿宋_GB2312" w:hAnsi="宋体" w:eastAsia="仿宋_GB2312"/>
                <w:bCs/>
                <w:sz w:val="24"/>
              </w:rPr>
              <w:t>2022年11月，项目</w:t>
            </w:r>
            <w:r>
              <w:rPr>
                <w:rFonts w:ascii="仿宋_GB2312" w:hAnsi="宋体" w:eastAsia="仿宋_GB2312"/>
                <w:bCs/>
                <w:sz w:val="24"/>
              </w:rPr>
              <w:t>调研，</w:t>
            </w:r>
            <w:r>
              <w:rPr>
                <w:rFonts w:hint="eastAsia" w:ascii="仿宋_GB2312" w:hAnsi="宋体" w:eastAsia="仿宋_GB2312"/>
                <w:bCs/>
                <w:sz w:val="24"/>
              </w:rPr>
              <w:t>准备相关资料，项目申报。</w:t>
            </w:r>
          </w:p>
          <w:p>
            <w:pPr>
              <w:spacing w:line="360" w:lineRule="auto"/>
              <w:ind w:firstLine="489" w:firstLineChars="204"/>
              <w:contextualSpacing/>
              <w:rPr>
                <w:rFonts w:ascii="仿宋_GB2312" w:hAnsi="宋体" w:eastAsia="仿宋_GB2312"/>
                <w:bCs/>
                <w:sz w:val="24"/>
              </w:rPr>
            </w:pPr>
            <w:r>
              <w:rPr>
                <w:rFonts w:hint="eastAsia" w:ascii="仿宋_GB2312" w:hAnsi="宋体" w:eastAsia="仿宋_GB2312"/>
                <w:bCs/>
                <w:sz w:val="24"/>
              </w:rPr>
              <w:t>2022年12月，项目招标采购。</w:t>
            </w:r>
          </w:p>
          <w:p>
            <w:pPr>
              <w:spacing w:line="360" w:lineRule="auto"/>
              <w:ind w:firstLine="489" w:firstLineChars="204"/>
              <w:contextualSpacing/>
              <w:rPr>
                <w:rFonts w:ascii="仿宋_GB2312" w:hAnsi="宋体" w:eastAsia="仿宋_GB2312"/>
                <w:bCs/>
                <w:sz w:val="24"/>
              </w:rPr>
            </w:pPr>
            <w:r>
              <w:rPr>
                <w:rFonts w:hint="eastAsia" w:ascii="仿宋_GB2312" w:hAnsi="宋体" w:eastAsia="仿宋_GB2312"/>
                <w:bCs/>
                <w:sz w:val="24"/>
              </w:rPr>
              <w:t>2023年1月，项目</w:t>
            </w:r>
            <w:r>
              <w:rPr>
                <w:rFonts w:ascii="仿宋_GB2312" w:hAnsi="宋体" w:eastAsia="仿宋_GB2312"/>
                <w:bCs/>
                <w:sz w:val="24"/>
              </w:rPr>
              <w:t>实施，</w:t>
            </w:r>
            <w:r>
              <w:rPr>
                <w:rFonts w:hint="eastAsia" w:ascii="仿宋_GB2312" w:hAnsi="宋体" w:eastAsia="仿宋_GB2312"/>
                <w:bCs/>
                <w:sz w:val="24"/>
              </w:rPr>
              <w:t>设备安装调试，完成验收。</w:t>
            </w:r>
          </w:p>
          <w:p>
            <w:pPr>
              <w:spacing w:line="360" w:lineRule="auto"/>
              <w:ind w:firstLine="489" w:firstLineChars="204"/>
              <w:contextualSpacing/>
              <w:rPr>
                <w:rFonts w:ascii="仿宋_GB2312" w:hAnsi="宋体" w:eastAsia="仿宋_GB2312"/>
                <w:bCs/>
                <w:color w:val="FF0000"/>
                <w:sz w:val="24"/>
              </w:rPr>
            </w:pPr>
            <w:r>
              <w:rPr>
                <w:rFonts w:hint="eastAsia" w:ascii="仿宋_GB2312" w:hAnsi="宋体" w:eastAsia="仿宋_GB2312"/>
                <w:bCs/>
                <w:sz w:val="24"/>
              </w:rPr>
              <w:t>2023年2月，教学试运行，投入使用。</w:t>
            </w:r>
          </w:p>
          <w:p>
            <w:pPr>
              <w:rPr>
                <w:rFonts w:ascii="仿宋_GB2312" w:hAnsi="宋体" w:eastAsia="仿宋_GB2312"/>
                <w:bCs/>
                <w:sz w:val="24"/>
              </w:rPr>
            </w:pPr>
          </w:p>
        </w:tc>
      </w:tr>
    </w:tbl>
    <w:p>
      <w:pPr>
        <w:sectPr>
          <w:footerReference r:id="rId3" w:type="default"/>
          <w:pgSz w:w="11906" w:h="16838"/>
          <w:pgMar w:top="1440" w:right="1797" w:bottom="1440" w:left="1797" w:header="851" w:footer="992" w:gutter="0"/>
          <w:cols w:space="720" w:num="1"/>
          <w:docGrid w:type="lines" w:linePitch="312" w:charSpace="0"/>
        </w:sectPr>
      </w:pPr>
    </w:p>
    <w:p>
      <w:pPr>
        <w:spacing w:before="156" w:beforeLines="50" w:after="156" w:afterLines="50" w:line="520" w:lineRule="exact"/>
        <w:outlineLvl w:val="0"/>
        <w:rPr>
          <w:rFonts w:ascii="宋体" w:hAnsi="宋体"/>
          <w:b/>
          <w:bCs/>
          <w:sz w:val="28"/>
          <w:szCs w:val="28"/>
        </w:rPr>
      </w:pPr>
      <w:r>
        <w:rPr>
          <w:rFonts w:hint="eastAsia" w:ascii="宋体" w:hAnsi="宋体"/>
          <w:b/>
          <w:bCs/>
          <w:sz w:val="28"/>
          <w:szCs w:val="28"/>
        </w:rPr>
        <w:t>三、项目采购清单及采购资金预算</w:t>
      </w:r>
    </w:p>
    <w:tbl>
      <w:tblPr>
        <w:tblStyle w:val="9"/>
        <w:tblW w:w="12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134"/>
        <w:gridCol w:w="709"/>
        <w:gridCol w:w="709"/>
        <w:gridCol w:w="1276"/>
        <w:gridCol w:w="708"/>
        <w:gridCol w:w="6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174" w:type="dxa"/>
            <w:gridSpan w:val="7"/>
            <w:shd w:val="clear" w:color="auto" w:fill="auto"/>
          </w:tcPr>
          <w:p>
            <w:pPr>
              <w:pStyle w:val="4"/>
              <w:spacing w:before="312" w:beforeLines="100" w:line="360" w:lineRule="auto"/>
              <w:jc w:val="center"/>
              <w:rPr>
                <w:rFonts w:ascii="仿宋_GB2312" w:hAnsi="宋体" w:eastAsia="仿宋_GB2312"/>
                <w:b/>
                <w:bCs/>
                <w:sz w:val="24"/>
                <w:szCs w:val="24"/>
              </w:rPr>
            </w:pPr>
            <w:r>
              <w:rPr>
                <w:rFonts w:hint="eastAsia" w:ascii="仿宋_GB2312" w:hAnsi="宋体" w:eastAsia="仿宋_GB2312"/>
                <w:b/>
                <w:bCs/>
                <w:sz w:val="24"/>
                <w:szCs w:val="24"/>
              </w:rPr>
              <w:t>主  要  仪  器  设  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376" w:type="dxa"/>
            <w:shd w:val="clear" w:color="auto" w:fill="auto"/>
          </w:tcPr>
          <w:p>
            <w:pPr>
              <w:pStyle w:val="4"/>
              <w:spacing w:before="312" w:beforeLines="100" w:line="360" w:lineRule="auto"/>
              <w:jc w:val="center"/>
              <w:rPr>
                <w:rFonts w:ascii="仿宋_GB2312" w:hAnsi="宋体" w:eastAsia="仿宋_GB2312"/>
                <w:b/>
                <w:bCs/>
                <w:sz w:val="24"/>
                <w:szCs w:val="24"/>
              </w:rPr>
            </w:pPr>
            <w:r>
              <w:rPr>
                <w:rFonts w:hint="eastAsia" w:ascii="仿宋_GB2312" w:hAnsi="宋体" w:eastAsia="仿宋_GB2312"/>
                <w:b/>
                <w:bCs/>
                <w:sz w:val="24"/>
                <w:szCs w:val="24"/>
              </w:rPr>
              <w:t>仪器设备名称</w:t>
            </w:r>
          </w:p>
        </w:tc>
        <w:tc>
          <w:tcPr>
            <w:tcW w:w="1134" w:type="dxa"/>
            <w:shd w:val="clear" w:color="auto" w:fill="auto"/>
          </w:tcPr>
          <w:p>
            <w:pPr>
              <w:pStyle w:val="4"/>
              <w:spacing w:before="312" w:beforeLines="100" w:line="360" w:lineRule="auto"/>
              <w:jc w:val="center"/>
              <w:rPr>
                <w:rFonts w:ascii="仿宋_GB2312" w:hAnsi="宋体" w:eastAsia="仿宋_GB2312"/>
                <w:b/>
                <w:bCs/>
                <w:sz w:val="24"/>
                <w:szCs w:val="24"/>
              </w:rPr>
            </w:pPr>
            <w:r>
              <w:rPr>
                <w:rFonts w:hint="eastAsia" w:ascii="仿宋_GB2312" w:hAnsi="宋体" w:eastAsia="仿宋_GB2312"/>
                <w:b/>
                <w:bCs/>
                <w:sz w:val="24"/>
                <w:szCs w:val="24"/>
              </w:rPr>
              <w:t>型号</w:t>
            </w:r>
          </w:p>
        </w:tc>
        <w:tc>
          <w:tcPr>
            <w:tcW w:w="709" w:type="dxa"/>
            <w:shd w:val="clear" w:color="auto" w:fill="auto"/>
          </w:tcPr>
          <w:p>
            <w:pPr>
              <w:pStyle w:val="4"/>
              <w:spacing w:before="312" w:beforeLines="100" w:line="360" w:lineRule="auto"/>
              <w:jc w:val="center"/>
              <w:rPr>
                <w:rFonts w:ascii="仿宋_GB2312" w:hAnsi="宋体" w:eastAsia="仿宋_GB2312"/>
                <w:b/>
                <w:bCs/>
                <w:sz w:val="24"/>
                <w:szCs w:val="24"/>
              </w:rPr>
            </w:pPr>
            <w:r>
              <w:rPr>
                <w:rFonts w:hint="eastAsia" w:ascii="仿宋_GB2312" w:hAnsi="宋体" w:eastAsia="仿宋_GB2312"/>
                <w:b/>
                <w:bCs/>
                <w:sz w:val="24"/>
                <w:szCs w:val="24"/>
              </w:rPr>
              <w:t>规格</w:t>
            </w:r>
          </w:p>
        </w:tc>
        <w:tc>
          <w:tcPr>
            <w:tcW w:w="709" w:type="dxa"/>
            <w:shd w:val="clear" w:color="auto" w:fill="auto"/>
          </w:tcPr>
          <w:p>
            <w:pPr>
              <w:pStyle w:val="4"/>
              <w:spacing w:before="312" w:beforeLines="100" w:line="360" w:lineRule="auto"/>
              <w:jc w:val="center"/>
              <w:rPr>
                <w:rFonts w:ascii="仿宋_GB2312" w:hAnsi="宋体" w:eastAsia="仿宋_GB2312"/>
                <w:b/>
                <w:bCs/>
                <w:sz w:val="24"/>
                <w:szCs w:val="24"/>
              </w:rPr>
            </w:pPr>
            <w:r>
              <w:rPr>
                <w:rFonts w:hint="eastAsia" w:ascii="仿宋_GB2312" w:hAnsi="宋体" w:eastAsia="仿宋_GB2312"/>
                <w:b/>
                <w:bCs/>
                <w:sz w:val="24"/>
                <w:szCs w:val="24"/>
              </w:rPr>
              <w:t>数量</w:t>
            </w:r>
          </w:p>
        </w:tc>
        <w:tc>
          <w:tcPr>
            <w:tcW w:w="1276" w:type="dxa"/>
            <w:shd w:val="clear" w:color="auto" w:fill="auto"/>
          </w:tcPr>
          <w:p>
            <w:pPr>
              <w:pStyle w:val="4"/>
              <w:spacing w:before="312" w:beforeLines="100" w:line="360" w:lineRule="auto"/>
              <w:jc w:val="center"/>
              <w:rPr>
                <w:rFonts w:ascii="仿宋_GB2312" w:hAnsi="宋体" w:eastAsia="仿宋_GB2312"/>
                <w:b/>
                <w:bCs/>
                <w:sz w:val="24"/>
                <w:szCs w:val="24"/>
              </w:rPr>
            </w:pPr>
            <w:r>
              <w:rPr>
                <w:rFonts w:hint="eastAsia" w:ascii="仿宋_GB2312" w:hAnsi="宋体" w:eastAsia="仿宋_GB2312"/>
                <w:b/>
                <w:bCs/>
                <w:sz w:val="24"/>
                <w:szCs w:val="24"/>
              </w:rPr>
              <w:t>参考单机</w:t>
            </w:r>
          </w:p>
          <w:p>
            <w:pPr>
              <w:pStyle w:val="4"/>
              <w:spacing w:before="312" w:beforeLines="100" w:line="360" w:lineRule="auto"/>
              <w:jc w:val="center"/>
              <w:rPr>
                <w:rFonts w:ascii="仿宋_GB2312" w:hAnsi="宋体" w:eastAsia="仿宋_GB2312"/>
                <w:b/>
                <w:bCs/>
                <w:sz w:val="24"/>
                <w:szCs w:val="24"/>
              </w:rPr>
            </w:pPr>
            <w:r>
              <w:rPr>
                <w:rFonts w:hint="eastAsia" w:ascii="仿宋_GB2312" w:hAnsi="宋体" w:eastAsia="仿宋_GB2312"/>
                <w:b/>
                <w:bCs/>
                <w:sz w:val="24"/>
                <w:szCs w:val="24"/>
              </w:rPr>
              <w:t>（万元）</w:t>
            </w:r>
          </w:p>
        </w:tc>
        <w:tc>
          <w:tcPr>
            <w:tcW w:w="708" w:type="dxa"/>
            <w:shd w:val="clear" w:color="auto" w:fill="auto"/>
          </w:tcPr>
          <w:p>
            <w:pPr>
              <w:pStyle w:val="4"/>
              <w:spacing w:before="312" w:beforeLines="100" w:line="360" w:lineRule="auto"/>
              <w:jc w:val="center"/>
              <w:rPr>
                <w:rFonts w:ascii="仿宋_GB2312" w:hAnsi="宋体" w:eastAsia="仿宋_GB2312"/>
                <w:b/>
                <w:bCs/>
                <w:sz w:val="24"/>
                <w:szCs w:val="24"/>
              </w:rPr>
            </w:pPr>
            <w:r>
              <w:rPr>
                <w:rFonts w:hint="eastAsia" w:ascii="仿宋_GB2312" w:hAnsi="宋体" w:eastAsia="仿宋_GB2312"/>
                <w:b/>
                <w:bCs/>
                <w:sz w:val="24"/>
                <w:szCs w:val="24"/>
              </w:rPr>
              <w:t>金额  （万元）</w:t>
            </w:r>
          </w:p>
        </w:tc>
        <w:tc>
          <w:tcPr>
            <w:tcW w:w="6262" w:type="dxa"/>
            <w:shd w:val="clear" w:color="auto" w:fill="auto"/>
          </w:tcPr>
          <w:p>
            <w:pPr>
              <w:pStyle w:val="4"/>
              <w:spacing w:before="312" w:beforeLines="100" w:line="360" w:lineRule="auto"/>
              <w:jc w:val="center"/>
              <w:rPr>
                <w:rFonts w:ascii="仿宋_GB2312" w:hAnsi="宋体" w:eastAsia="仿宋_GB2312"/>
                <w:b/>
                <w:bCs/>
                <w:sz w:val="24"/>
                <w:szCs w:val="24"/>
              </w:rPr>
            </w:pPr>
            <w:r>
              <w:rPr>
                <w:rFonts w:hint="eastAsia" w:ascii="仿宋_GB2312" w:hAnsi="宋体" w:eastAsia="仿宋_GB2312"/>
                <w:b/>
                <w:bCs/>
                <w:sz w:val="24"/>
                <w:szCs w:val="24"/>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3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实训导调系统（标准版）</w:t>
            </w:r>
          </w:p>
        </w:tc>
        <w:tc>
          <w:tcPr>
            <w:tcW w:w="1134"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netst-sx-master-s1.0</w:t>
            </w:r>
          </w:p>
        </w:tc>
        <w:tc>
          <w:tcPr>
            <w:tcW w:w="709"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台</w:t>
            </w:r>
          </w:p>
        </w:tc>
        <w:tc>
          <w:tcPr>
            <w:tcW w:w="709"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1</w:t>
            </w:r>
          </w:p>
        </w:tc>
        <w:tc>
          <w:tcPr>
            <w:tcW w:w="1276"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3.8</w:t>
            </w:r>
          </w:p>
        </w:tc>
        <w:tc>
          <w:tcPr>
            <w:tcW w:w="708"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3.8</w:t>
            </w: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 w:hAnsi="仿宋" w:eastAsia="仿宋"/>
                <w:bCs/>
                <w:sz w:val="24"/>
                <w:szCs w:val="24"/>
              </w:rPr>
              <w:t>▲</w:t>
            </w:r>
            <w:r>
              <w:rPr>
                <w:rFonts w:hint="eastAsia" w:ascii="仿宋_GB2312" w:hAnsi="宋体" w:eastAsia="仿宋_GB2312"/>
                <w:bCs/>
                <w:sz w:val="24"/>
                <w:szCs w:val="24"/>
              </w:rPr>
              <w:t>硬件参数：</w:t>
            </w:r>
          </w:p>
          <w:p>
            <w:pPr>
              <w:pStyle w:val="4"/>
              <w:spacing w:line="276" w:lineRule="auto"/>
              <w:rPr>
                <w:rFonts w:hint="eastAsia" w:ascii="仿宋_GB2312" w:hAnsi="宋体" w:eastAsia="仿宋_GB2312"/>
                <w:bCs/>
                <w:sz w:val="24"/>
                <w:szCs w:val="24"/>
              </w:rPr>
            </w:pPr>
            <w:r>
              <w:rPr>
                <w:rFonts w:hint="eastAsia" w:ascii="仿宋" w:hAnsi="仿宋" w:eastAsia="仿宋" w:cs="仿宋"/>
                <w:bCs/>
                <w:sz w:val="24"/>
                <w:szCs w:val="24"/>
                <w:lang w:val="en-US" w:eastAsia="zh-CN"/>
              </w:rPr>
              <w:t>1、</w:t>
            </w:r>
            <w:r>
              <w:rPr>
                <w:rFonts w:hint="eastAsia" w:ascii="仿宋_GB2312" w:hAnsi="宋体" w:eastAsia="仿宋_GB2312"/>
                <w:bCs/>
                <w:sz w:val="24"/>
                <w:szCs w:val="24"/>
              </w:rPr>
              <w:t>CPU:E5-2660系列10核20线程；</w:t>
            </w:r>
          </w:p>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2、</w:t>
            </w:r>
            <w:r>
              <w:rPr>
                <w:rFonts w:hint="eastAsia" w:ascii="仿宋_GB2312" w:hAnsi="宋体" w:eastAsia="仿宋_GB2312"/>
                <w:bCs/>
                <w:sz w:val="24"/>
                <w:szCs w:val="24"/>
              </w:rPr>
              <w:t>64G内存；</w:t>
            </w:r>
          </w:p>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3、</w:t>
            </w:r>
            <w:r>
              <w:rPr>
                <w:rFonts w:hint="eastAsia" w:ascii="仿宋_GB2312" w:hAnsi="宋体" w:eastAsia="仿宋_GB2312"/>
                <w:bCs/>
                <w:sz w:val="24"/>
                <w:szCs w:val="24"/>
              </w:rPr>
              <w:t>4T硬盘；</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4、</w:t>
            </w:r>
            <w:r>
              <w:rPr>
                <w:rFonts w:hint="eastAsia" w:ascii="仿宋_GB2312" w:hAnsi="宋体" w:eastAsia="仿宋_GB2312"/>
                <w:bCs/>
                <w:sz w:val="24"/>
                <w:szCs w:val="24"/>
              </w:rPr>
              <w:t>2个千兆管理网口；</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5、</w:t>
            </w:r>
            <w:r>
              <w:rPr>
                <w:rFonts w:hint="eastAsia" w:ascii="仿宋_GB2312" w:hAnsi="宋体" w:eastAsia="仿宋_GB2312"/>
                <w:bCs/>
                <w:sz w:val="24"/>
                <w:szCs w:val="24"/>
              </w:rPr>
              <w:t>2u工控设备。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1</w:t>
            </w:r>
          </w:p>
        </w:tc>
        <w:tc>
          <w:tcPr>
            <w:tcW w:w="12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6.8</w:t>
            </w:r>
          </w:p>
        </w:tc>
        <w:tc>
          <w:tcPr>
            <w:tcW w:w="708"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6.8</w:t>
            </w:r>
          </w:p>
        </w:tc>
        <w:tc>
          <w:tcPr>
            <w:tcW w:w="6262" w:type="dxa"/>
            <w:shd w:val="clear" w:color="auto" w:fill="auto"/>
            <w:vAlign w:val="center"/>
          </w:tcPr>
          <w:p>
            <w:pPr>
              <w:pStyle w:val="4"/>
              <w:spacing w:line="276" w:lineRule="auto"/>
              <w:rPr>
                <w:rFonts w:ascii="仿宋_GB2312" w:hAnsi="宋体" w:eastAsia="仿宋_GB2312"/>
                <w:b/>
                <w:bCs/>
                <w:sz w:val="24"/>
                <w:szCs w:val="24"/>
              </w:rPr>
            </w:pPr>
            <w:r>
              <w:rPr>
                <w:rFonts w:hint="eastAsia" w:ascii="仿宋_GB2312" w:hAnsi="宋体" w:eastAsia="仿宋_GB2312"/>
                <w:b/>
                <w:bCs/>
                <w:sz w:val="24"/>
                <w:szCs w:val="24"/>
              </w:rPr>
              <w:t>可视化实训环境设计模块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bCs/>
                <w:sz w:val="24"/>
                <w:szCs w:val="24"/>
                <w:lang w:val="en-US" w:eastAsia="zh-CN"/>
              </w:rPr>
              <w:t>1、</w:t>
            </w:r>
            <w:r>
              <w:rPr>
                <w:rFonts w:hint="eastAsia" w:ascii="仿宋_GB2312" w:hAnsi="宋体" w:eastAsia="仿宋_GB2312"/>
                <w:bCs/>
                <w:sz w:val="24"/>
                <w:szCs w:val="24"/>
              </w:rPr>
              <w:t>网络拓扑绘制：支持可视化的方式进行网络拓扑绘制，通过鼠标拖拽即可实现网络和主机设备的摆放、设备间的互联等。</w:t>
            </w:r>
          </w:p>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bCs/>
                <w:sz w:val="24"/>
                <w:szCs w:val="24"/>
                <w:lang w:val="en-US" w:eastAsia="zh-CN"/>
              </w:rPr>
              <w:t>2、</w:t>
            </w:r>
            <w:r>
              <w:rPr>
                <w:rFonts w:hint="eastAsia" w:ascii="仿宋_GB2312" w:hAnsi="宋体" w:eastAsia="仿宋_GB2312"/>
                <w:bCs/>
                <w:sz w:val="24"/>
                <w:szCs w:val="24"/>
              </w:rPr>
              <w:t>节点属性编辑：支持对虚拟化主机、网络设备、链路等等网络元素各属性细节的显示和设置。</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rPr>
              <w:t>网络参数批量配置：支持网络地址自动分配，为网络拓扑中的每个设备节点分配统一的IP及MAC地址。</w:t>
            </w:r>
          </w:p>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3、</w:t>
            </w:r>
            <w:r>
              <w:rPr>
                <w:rFonts w:hint="eastAsia" w:ascii="仿宋_GB2312" w:hAnsi="宋体" w:eastAsia="仿宋_GB2312"/>
                <w:bCs/>
                <w:sz w:val="24"/>
                <w:szCs w:val="24"/>
              </w:rPr>
              <w:t>镜像端口：仿真交换机支持镜像端口功能，可将该仿真交换机上的流量复制到某一虚拟端口上。</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4、</w:t>
            </w:r>
            <w:r>
              <w:rPr>
                <w:rFonts w:hint="eastAsia" w:ascii="仿宋_GB2312" w:hAnsi="宋体" w:eastAsia="仿宋_GB2312"/>
                <w:bCs/>
                <w:sz w:val="24"/>
                <w:szCs w:val="24"/>
              </w:rPr>
              <w:t>网络架构：支持网状、星型、树型、混合型等典型网络拓扑。</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5、</w:t>
            </w:r>
            <w:r>
              <w:rPr>
                <w:rFonts w:hint="eastAsia" w:ascii="仿宋_GB2312" w:hAnsi="宋体" w:eastAsia="仿宋_GB2312"/>
                <w:bCs/>
                <w:sz w:val="24"/>
                <w:szCs w:val="24"/>
              </w:rPr>
              <w:t>路由自动计算：支持为网络拓扑中的每个路由器分配统一的全局静态路由作为初始路由，保证网络的路由连接。支持静态路由和动态路由协议。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5.7</w:t>
            </w:r>
          </w:p>
        </w:tc>
        <w:tc>
          <w:tcPr>
            <w:tcW w:w="708"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5.7</w:t>
            </w:r>
          </w:p>
        </w:tc>
        <w:tc>
          <w:tcPr>
            <w:tcW w:w="6262" w:type="dxa"/>
            <w:shd w:val="clear" w:color="auto" w:fill="auto"/>
            <w:vAlign w:val="center"/>
          </w:tcPr>
          <w:p>
            <w:pPr>
              <w:pStyle w:val="4"/>
              <w:spacing w:line="276" w:lineRule="auto"/>
              <w:rPr>
                <w:rFonts w:ascii="仿宋_GB2312" w:hAnsi="宋体" w:eastAsia="仿宋_GB2312"/>
                <w:b/>
                <w:bCs/>
                <w:sz w:val="24"/>
                <w:szCs w:val="24"/>
              </w:rPr>
            </w:pPr>
            <w:r>
              <w:rPr>
                <w:rFonts w:hint="eastAsia" w:ascii="仿宋_GB2312" w:hAnsi="宋体" w:eastAsia="仿宋_GB2312"/>
                <w:b/>
                <w:bCs/>
                <w:sz w:val="24"/>
                <w:szCs w:val="24"/>
              </w:rPr>
              <w:t>实训模板管理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1、</w:t>
            </w:r>
            <w:r>
              <w:rPr>
                <w:rFonts w:hint="eastAsia" w:ascii="仿宋_GB2312" w:hAnsi="宋体" w:eastAsia="仿宋_GB2312"/>
                <w:bCs/>
                <w:sz w:val="24"/>
                <w:szCs w:val="24"/>
              </w:rPr>
              <w:t>实训角色分配：可对参与实训的角色数量、角色类型进行配置。</w:t>
            </w:r>
          </w:p>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2、</w:t>
            </w:r>
            <w:r>
              <w:rPr>
                <w:rFonts w:hint="eastAsia" w:ascii="仿宋_GB2312" w:hAnsi="宋体" w:eastAsia="仿宋_GB2312"/>
                <w:bCs/>
                <w:sz w:val="24"/>
                <w:szCs w:val="24"/>
              </w:rPr>
              <w:t>角色任务配置：可针对实训的每个角色配置实训步骤和分值。</w:t>
            </w:r>
          </w:p>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3、</w:t>
            </w:r>
            <w:r>
              <w:rPr>
                <w:rFonts w:hint="eastAsia" w:ascii="仿宋_GB2312" w:hAnsi="宋体" w:eastAsia="仿宋_GB2312"/>
                <w:bCs/>
                <w:sz w:val="24"/>
                <w:szCs w:val="24"/>
              </w:rPr>
              <w:t>任务评分方式设定：根据实训任务的类型，可指定评分方式。</w:t>
            </w:r>
          </w:p>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4、</w:t>
            </w:r>
            <w:r>
              <w:rPr>
                <w:rFonts w:hint="eastAsia" w:ascii="仿宋_GB2312" w:hAnsi="宋体" w:eastAsia="仿宋_GB2312"/>
                <w:bCs/>
                <w:sz w:val="24"/>
                <w:szCs w:val="24"/>
              </w:rPr>
              <w:t>系统支持两种评分方式：截图和密钥。</w:t>
            </w:r>
          </w:p>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5、</w:t>
            </w:r>
            <w:r>
              <w:rPr>
                <w:rFonts w:hint="eastAsia" w:ascii="仿宋_GB2312" w:hAnsi="宋体" w:eastAsia="仿宋_GB2312"/>
                <w:bCs/>
                <w:sz w:val="24"/>
                <w:szCs w:val="24"/>
              </w:rPr>
              <w:t>角色登录点配置：可为每个角色指定登录点，如虚拟主机、虚拟网络设备、虚拟安全系统等。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5.8</w:t>
            </w:r>
          </w:p>
        </w:tc>
        <w:tc>
          <w:tcPr>
            <w:tcW w:w="708"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5.8</w:t>
            </w:r>
          </w:p>
        </w:tc>
        <w:tc>
          <w:tcPr>
            <w:tcW w:w="6262" w:type="dxa"/>
            <w:shd w:val="clear" w:color="auto" w:fill="auto"/>
            <w:vAlign w:val="center"/>
          </w:tcPr>
          <w:p>
            <w:pPr>
              <w:pStyle w:val="4"/>
              <w:spacing w:line="276" w:lineRule="auto"/>
              <w:rPr>
                <w:rFonts w:ascii="仿宋_GB2312" w:hAnsi="宋体" w:eastAsia="仿宋_GB2312"/>
                <w:b/>
                <w:bCs/>
                <w:sz w:val="24"/>
                <w:szCs w:val="24"/>
              </w:rPr>
            </w:pPr>
            <w:r>
              <w:rPr>
                <w:rFonts w:hint="eastAsia" w:ascii="仿宋_GB2312" w:hAnsi="宋体" w:eastAsia="仿宋_GB2312"/>
                <w:b/>
                <w:bCs/>
                <w:sz w:val="24"/>
                <w:szCs w:val="24"/>
              </w:rPr>
              <w:t>实训过程管理模块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1、</w:t>
            </w:r>
            <w:r>
              <w:rPr>
                <w:rFonts w:hint="eastAsia" w:ascii="仿宋_GB2312" w:hAnsi="宋体" w:eastAsia="仿宋_GB2312"/>
                <w:bCs/>
                <w:sz w:val="24"/>
                <w:szCs w:val="24"/>
              </w:rPr>
              <w:t>实训任务并行执行：支持多份异构实训环境的同时构建，满足多人同时训练不同实战科目的需求。</w:t>
            </w:r>
          </w:p>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2、实</w:t>
            </w:r>
            <w:r>
              <w:rPr>
                <w:rFonts w:hint="eastAsia" w:ascii="仿宋_GB2312" w:hAnsi="宋体" w:eastAsia="仿宋_GB2312"/>
                <w:bCs/>
                <w:sz w:val="24"/>
                <w:szCs w:val="24"/>
              </w:rPr>
              <w:t>训环境自动克隆：支持实训环境的自动克隆，根据训练人数动态生成多个完全一样的实训环境，实现多人同时训练,且多份环境之间实现安全隔离。</w:t>
            </w:r>
          </w:p>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3、</w:t>
            </w:r>
            <w:r>
              <w:rPr>
                <w:rFonts w:hint="eastAsia" w:ascii="仿宋_GB2312" w:hAnsi="宋体" w:eastAsia="仿宋_GB2312"/>
                <w:bCs/>
                <w:sz w:val="24"/>
                <w:szCs w:val="24"/>
              </w:rPr>
              <w:t>实训任务下发：可对学生在实训中承担的角色进行指派。支持单个学生或班级（多个学生）实训任务的批量下发；学生和教师可主动结束自己的下发任务等。</w:t>
            </w:r>
          </w:p>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4、</w:t>
            </w:r>
            <w:r>
              <w:rPr>
                <w:rFonts w:hint="eastAsia" w:ascii="仿宋_GB2312" w:hAnsi="宋体" w:eastAsia="仿宋_GB2312"/>
                <w:bCs/>
                <w:sz w:val="24"/>
                <w:szCs w:val="24"/>
              </w:rPr>
              <w:t>实训任务控制：支持实训活动的启动、停止、暂停、恢复等控制。</w:t>
            </w:r>
          </w:p>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5、</w:t>
            </w:r>
            <w:r>
              <w:rPr>
                <w:rFonts w:hint="eastAsia" w:ascii="仿宋_GB2312" w:hAnsi="宋体" w:eastAsia="仿宋_GB2312"/>
                <w:bCs/>
                <w:sz w:val="24"/>
                <w:szCs w:val="24"/>
              </w:rPr>
              <w:t>实训步骤评分：教师可随时提取学生的实战结果（截图+文字说明或密钥），对实战步骤进行评分和批注。支持实战结果存档、导出。</w:t>
            </w:r>
          </w:p>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6、</w:t>
            </w:r>
            <w:r>
              <w:rPr>
                <w:rFonts w:hint="eastAsia" w:ascii="仿宋_GB2312" w:hAnsi="宋体" w:eastAsia="仿宋_GB2312"/>
                <w:bCs/>
                <w:sz w:val="24"/>
                <w:szCs w:val="24"/>
              </w:rPr>
              <w:t>实训过程介入：教师可随时接管学生的实训桌面，对学生的实训操作进行指导和纠正。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4.7</w:t>
            </w:r>
          </w:p>
        </w:tc>
        <w:tc>
          <w:tcPr>
            <w:tcW w:w="708"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4.7</w:t>
            </w:r>
          </w:p>
        </w:tc>
        <w:tc>
          <w:tcPr>
            <w:tcW w:w="6262" w:type="dxa"/>
            <w:shd w:val="clear" w:color="auto" w:fill="auto"/>
            <w:vAlign w:val="center"/>
          </w:tcPr>
          <w:p>
            <w:pPr>
              <w:pStyle w:val="4"/>
              <w:spacing w:line="276" w:lineRule="auto"/>
              <w:rPr>
                <w:rFonts w:ascii="仿宋_GB2312" w:hAnsi="宋体" w:eastAsia="仿宋_GB2312"/>
                <w:b/>
                <w:bCs/>
                <w:sz w:val="24"/>
                <w:szCs w:val="24"/>
              </w:rPr>
            </w:pPr>
            <w:r>
              <w:rPr>
                <w:rFonts w:hint="eastAsia" w:ascii="仿宋_GB2312" w:hAnsi="宋体" w:eastAsia="仿宋_GB2312"/>
                <w:b/>
                <w:bCs/>
                <w:sz w:val="24"/>
                <w:szCs w:val="24"/>
              </w:rPr>
              <w:t>实训态势展示模块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1、</w:t>
            </w:r>
            <w:r>
              <w:rPr>
                <w:rFonts w:hint="eastAsia" w:ascii="仿宋_GB2312" w:hAnsi="宋体" w:eastAsia="仿宋_GB2312"/>
                <w:bCs/>
                <w:sz w:val="24"/>
                <w:szCs w:val="24"/>
              </w:rPr>
              <w:t>实训环境展示：在真实网络拓扑的基础上，实时地展示实训中的主机、网络设备、安全设备的状态和桌面。</w:t>
            </w:r>
          </w:p>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2、</w:t>
            </w:r>
            <w:r>
              <w:rPr>
                <w:rFonts w:hint="eastAsia" w:ascii="仿宋_GB2312" w:hAnsi="宋体" w:eastAsia="仿宋_GB2312"/>
                <w:bCs/>
                <w:sz w:val="24"/>
                <w:szCs w:val="24"/>
              </w:rPr>
              <w:t>实时成绩展示：以实训为单位，实时地展示学生或角色的实训步骤完成情况、得分、排名。</w:t>
            </w:r>
          </w:p>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3、</w:t>
            </w:r>
            <w:r>
              <w:rPr>
                <w:rFonts w:hint="eastAsia" w:ascii="仿宋_GB2312" w:hAnsi="宋体" w:eastAsia="仿宋_GB2312"/>
                <w:bCs/>
                <w:sz w:val="24"/>
                <w:szCs w:val="24"/>
              </w:rPr>
              <w:t>系统状态监视：支持对底层硬件系统的状态监视，包括负载率、CPU、内存、磁盘等。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实训环境仿真系统（标准版）</w:t>
            </w:r>
          </w:p>
        </w:tc>
        <w:tc>
          <w:tcPr>
            <w:tcW w:w="1134"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netst-sx-node-s1.0</w:t>
            </w:r>
          </w:p>
        </w:tc>
        <w:tc>
          <w:tcPr>
            <w:tcW w:w="709"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台</w:t>
            </w:r>
          </w:p>
        </w:tc>
        <w:tc>
          <w:tcPr>
            <w:tcW w:w="709"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1</w:t>
            </w:r>
          </w:p>
        </w:tc>
        <w:tc>
          <w:tcPr>
            <w:tcW w:w="1276"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4.5</w:t>
            </w:r>
          </w:p>
        </w:tc>
        <w:tc>
          <w:tcPr>
            <w:tcW w:w="708"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4.5</w:t>
            </w: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 w:hAnsi="仿宋" w:eastAsia="仿宋"/>
                <w:bCs/>
                <w:sz w:val="24"/>
                <w:szCs w:val="24"/>
              </w:rPr>
              <w:t>▲</w:t>
            </w:r>
            <w:r>
              <w:rPr>
                <w:rFonts w:hint="eastAsia" w:ascii="仿宋_GB2312" w:hAnsi="宋体" w:eastAsia="仿宋_GB2312"/>
                <w:bCs/>
                <w:sz w:val="24"/>
                <w:szCs w:val="24"/>
              </w:rPr>
              <w:t>硬件参数：</w:t>
            </w:r>
          </w:p>
          <w:p>
            <w:pPr>
              <w:pStyle w:val="4"/>
              <w:spacing w:line="276" w:lineRule="auto"/>
              <w:rPr>
                <w:rFonts w:hint="eastAsia" w:ascii="仿宋_GB2312" w:hAnsi="宋体" w:eastAsia="仿宋_GB2312"/>
                <w:bCs/>
                <w:sz w:val="24"/>
                <w:szCs w:val="24"/>
              </w:rPr>
            </w:pPr>
            <w:r>
              <w:rPr>
                <w:rFonts w:hint="eastAsia" w:ascii="仿宋" w:hAnsi="仿宋" w:eastAsia="仿宋" w:cs="仿宋"/>
                <w:bCs/>
                <w:sz w:val="24"/>
                <w:szCs w:val="24"/>
                <w:lang w:val="en-US" w:eastAsia="zh-CN"/>
              </w:rPr>
              <w:t>1、</w:t>
            </w:r>
            <w:r>
              <w:rPr>
                <w:rFonts w:hint="eastAsia" w:ascii="仿宋_GB2312" w:hAnsi="宋体" w:eastAsia="仿宋_GB2312"/>
                <w:bCs/>
                <w:sz w:val="24"/>
                <w:szCs w:val="24"/>
              </w:rPr>
              <w:t>CPU:2*E5-2660系列10核20线程；</w:t>
            </w:r>
          </w:p>
          <w:p>
            <w:pPr>
              <w:pStyle w:val="4"/>
              <w:spacing w:line="276"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2、128G内存；</w:t>
            </w:r>
          </w:p>
          <w:p>
            <w:pPr>
              <w:pStyle w:val="4"/>
              <w:spacing w:line="276"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3、1T SSD硬盘；</w:t>
            </w:r>
          </w:p>
          <w:p>
            <w:pPr>
              <w:pStyle w:val="4"/>
              <w:spacing w:line="276"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4、2个千兆管理网口；</w:t>
            </w:r>
          </w:p>
          <w:p>
            <w:pPr>
              <w:pStyle w:val="4"/>
              <w:spacing w:line="276"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5、4个网卡展槽，最大支持32个千兆电口；</w:t>
            </w:r>
          </w:p>
          <w:p>
            <w:pPr>
              <w:pStyle w:val="4"/>
              <w:spacing w:line="276"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6、1个4口千兆电口扩展卡；</w:t>
            </w:r>
          </w:p>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7、2u工控设备。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套</w:t>
            </w:r>
          </w:p>
        </w:tc>
        <w:tc>
          <w:tcPr>
            <w:tcW w:w="709"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1</w:t>
            </w:r>
          </w:p>
        </w:tc>
        <w:tc>
          <w:tcPr>
            <w:tcW w:w="12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9.8</w:t>
            </w:r>
          </w:p>
        </w:tc>
        <w:tc>
          <w:tcPr>
            <w:tcW w:w="708"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9.8</w:t>
            </w:r>
          </w:p>
        </w:tc>
        <w:tc>
          <w:tcPr>
            <w:tcW w:w="6262" w:type="dxa"/>
            <w:shd w:val="clear" w:color="auto" w:fill="auto"/>
            <w:vAlign w:val="center"/>
          </w:tcPr>
          <w:p>
            <w:pPr>
              <w:pStyle w:val="4"/>
              <w:spacing w:line="276" w:lineRule="auto"/>
              <w:rPr>
                <w:rFonts w:ascii="仿宋_GB2312" w:hAnsi="宋体" w:eastAsia="仿宋_GB2312"/>
                <w:b/>
                <w:bCs/>
                <w:sz w:val="24"/>
                <w:szCs w:val="24"/>
              </w:rPr>
            </w:pPr>
            <w:r>
              <w:rPr>
                <w:rFonts w:hint="eastAsia" w:ascii="仿宋_GB2312" w:hAnsi="宋体" w:eastAsia="仿宋_GB2312"/>
                <w:b/>
                <w:bCs/>
                <w:sz w:val="24"/>
                <w:szCs w:val="24"/>
              </w:rPr>
              <w:t>网络环境构建模块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lang w:val="en-US" w:eastAsia="zh-CN"/>
              </w:rPr>
            </w:pPr>
            <w:r>
              <w:rPr>
                <w:rFonts w:hint="eastAsia" w:ascii="仿宋_GB2312" w:hAnsi="宋体" w:eastAsia="仿宋_GB2312"/>
                <w:bCs/>
                <w:sz w:val="24"/>
                <w:szCs w:val="24"/>
                <w:lang w:val="en-US" w:eastAsia="zh-CN"/>
              </w:rPr>
              <w:t>▲1、主机虚拟化：支持Linux、Windows等主流操作系统镜像的调度和管理，可对虚拟节点的CPU、内存等参数进行配置。</w:t>
            </w:r>
          </w:p>
          <w:p>
            <w:pPr>
              <w:pStyle w:val="4"/>
              <w:spacing w:line="276" w:lineRule="auto"/>
              <w:rPr>
                <w:rFonts w:hint="eastAsia" w:ascii="仿宋_GB2312" w:hAnsi="宋体" w:eastAsia="仿宋_GB2312"/>
                <w:bCs/>
                <w:sz w:val="24"/>
                <w:szCs w:val="24"/>
                <w:lang w:val="en-US" w:eastAsia="zh-CN"/>
              </w:rPr>
            </w:pPr>
            <w:r>
              <w:rPr>
                <w:rFonts w:hint="eastAsia" w:ascii="仿宋_GB2312" w:hAnsi="宋体" w:eastAsia="仿宋_GB2312"/>
                <w:bCs/>
                <w:sz w:val="24"/>
                <w:szCs w:val="24"/>
                <w:lang w:val="en-US" w:eastAsia="zh-CN"/>
              </w:rPr>
              <w:t>▲2、网络设备虚拟化：实现路由器、交换机的虚拟化仿真，支持CISCO、juniper、vyatta等模拟路由器。支持虚拟化网络设备的自动化配置。</w:t>
            </w:r>
          </w:p>
          <w:p>
            <w:pPr>
              <w:pStyle w:val="4"/>
              <w:spacing w:line="276" w:lineRule="auto"/>
              <w:rPr>
                <w:rFonts w:hint="eastAsia" w:ascii="仿宋_GB2312" w:hAnsi="宋体" w:eastAsia="仿宋_GB2312"/>
                <w:bCs/>
                <w:sz w:val="24"/>
                <w:szCs w:val="24"/>
                <w:lang w:val="en-US" w:eastAsia="zh-CN"/>
              </w:rPr>
            </w:pPr>
            <w:r>
              <w:rPr>
                <w:rFonts w:hint="eastAsia" w:ascii="仿宋_GB2312" w:hAnsi="宋体" w:eastAsia="仿宋_GB2312"/>
                <w:bCs/>
                <w:sz w:val="24"/>
                <w:szCs w:val="24"/>
                <w:lang w:val="en-US" w:eastAsia="zh-CN"/>
              </w:rPr>
              <w:t>▲3、实物虚拟化：支持实物设备池化，实物设备可以部署于仿真网络的任意位置，且无需改变实物设备的物理连接方式。</w:t>
            </w:r>
          </w:p>
          <w:p>
            <w:pPr>
              <w:pStyle w:val="4"/>
              <w:spacing w:line="276" w:lineRule="auto"/>
              <w:rPr>
                <w:rFonts w:hint="eastAsia" w:ascii="仿宋_GB2312" w:hAnsi="宋体" w:eastAsia="仿宋_GB2312"/>
                <w:bCs/>
                <w:sz w:val="24"/>
                <w:szCs w:val="24"/>
                <w:lang w:val="en-US" w:eastAsia="zh-CN"/>
              </w:rPr>
            </w:pPr>
            <w:r>
              <w:rPr>
                <w:rFonts w:hint="eastAsia" w:ascii="仿宋_GB2312" w:hAnsi="宋体" w:eastAsia="仿宋_GB2312"/>
                <w:bCs/>
                <w:sz w:val="24"/>
                <w:szCs w:val="24"/>
                <w:lang w:val="en-US" w:eastAsia="zh-CN"/>
              </w:rPr>
              <w:t>4、安全系统虚拟化：支持开源、免费和第三方商业虚拟安全系统的导入。</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5、攻防工</w:t>
            </w:r>
            <w:r>
              <w:rPr>
                <w:rFonts w:hint="eastAsia" w:ascii="仿宋_GB2312" w:hAnsi="宋体" w:eastAsia="仿宋_GB2312"/>
                <w:bCs/>
                <w:sz w:val="24"/>
                <w:szCs w:val="24"/>
              </w:rPr>
              <w:t>具导入：支持攻防工具的导入,提供资源库，供系统调用。</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6、资源</w:t>
            </w:r>
            <w:r>
              <w:rPr>
                <w:rFonts w:hint="eastAsia" w:ascii="仿宋_GB2312" w:hAnsi="宋体" w:eastAsia="仿宋_GB2312"/>
                <w:bCs/>
                <w:sz w:val="24"/>
                <w:szCs w:val="24"/>
              </w:rPr>
              <w:t>库内容包括：虚拟设备资源池：各类虚拟的服务器、终端、路由器、交换机、防火墙等设备；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1、</w:t>
            </w:r>
            <w:r>
              <w:rPr>
                <w:rFonts w:hint="eastAsia" w:ascii="仿宋_GB2312" w:hAnsi="宋体" w:eastAsia="仿宋_GB2312"/>
                <w:bCs/>
                <w:sz w:val="24"/>
                <w:szCs w:val="24"/>
              </w:rPr>
              <w:t>操作系统库：Linux、Windows、Unix、BSD、Android等；</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2、</w:t>
            </w:r>
            <w:r>
              <w:rPr>
                <w:rFonts w:hint="eastAsia" w:ascii="仿宋_GB2312" w:hAnsi="宋体" w:eastAsia="仿宋_GB2312"/>
                <w:bCs/>
                <w:sz w:val="24"/>
                <w:szCs w:val="24"/>
              </w:rPr>
              <w:t>业务应用库：数据库（MySQL等）、中间件、基础运行库（MFC、JRE等），域名解析（DNS）、邮件服务、Web服务、CDN服务、文件服务、OA、IM等；</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3、</w:t>
            </w:r>
            <w:r>
              <w:rPr>
                <w:rFonts w:hint="eastAsia" w:ascii="仿宋_GB2312" w:hAnsi="宋体" w:eastAsia="仿宋_GB2312"/>
                <w:bCs/>
                <w:sz w:val="24"/>
                <w:szCs w:val="24"/>
              </w:rPr>
              <w:t>恶意代码库：病毒、木马、蠕虫等各类恶意软件代码；</w:t>
            </w:r>
          </w:p>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4、</w:t>
            </w:r>
            <w:r>
              <w:rPr>
                <w:rFonts w:hint="eastAsia" w:ascii="仿宋_GB2312" w:hAnsi="宋体" w:eastAsia="仿宋_GB2312"/>
                <w:bCs/>
                <w:sz w:val="24"/>
                <w:szCs w:val="24"/>
              </w:rPr>
              <w:t>安全设备库：包含防火墙、WAF、入侵检测、入侵防御、堡垒机、日志审计、流量采集检测分析系统、等级保护、威胁情报、主机安全等；</w:t>
            </w:r>
          </w:p>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5、</w:t>
            </w:r>
            <w:r>
              <w:rPr>
                <w:rFonts w:hint="eastAsia" w:ascii="仿宋_GB2312" w:hAnsi="宋体" w:eastAsia="仿宋_GB2312"/>
                <w:bCs/>
                <w:sz w:val="24"/>
                <w:szCs w:val="24"/>
              </w:rPr>
              <w:t>实物设备管理：支持实物设备网络地址的DHCP动态分配、静态分配；</w:t>
            </w:r>
          </w:p>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6、</w:t>
            </w:r>
            <w:r>
              <w:rPr>
                <w:rFonts w:hint="eastAsia" w:ascii="仿宋_GB2312" w:hAnsi="宋体" w:eastAsia="仿宋_GB2312"/>
                <w:bCs/>
                <w:sz w:val="24"/>
                <w:szCs w:val="24"/>
              </w:rPr>
              <w:t>实物设备支持主机、二层、三层类型。</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7、</w:t>
            </w:r>
            <w:r>
              <w:rPr>
                <w:rFonts w:hint="eastAsia" w:ascii="仿宋_GB2312" w:hAnsi="宋体" w:eastAsia="仿宋_GB2312"/>
                <w:bCs/>
                <w:sz w:val="24"/>
                <w:szCs w:val="24"/>
              </w:rPr>
              <w:t>网络环境构建：实现虚拟-仿真-实物设备的混合网络构建。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lang w:val="en-US" w:eastAsia="zh-CN"/>
              </w:rPr>
            </w:pPr>
            <w:r>
              <w:rPr>
                <w:rFonts w:hint="eastAsia" w:ascii="仿宋_GB2312" w:hAnsi="宋体" w:eastAsia="仿宋_GB2312"/>
                <w:bCs/>
                <w:sz w:val="24"/>
                <w:szCs w:val="24"/>
                <w:lang w:val="en-US" w:eastAsia="zh-CN"/>
              </w:rPr>
              <w:t>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8、</w:t>
            </w:r>
            <w:r>
              <w:rPr>
                <w:rFonts w:hint="eastAsia" w:ascii="仿宋_GB2312" w:hAnsi="宋体" w:eastAsia="仿宋_GB2312"/>
                <w:bCs/>
                <w:sz w:val="24"/>
                <w:szCs w:val="24"/>
              </w:rPr>
              <w:t>实训环境构建成功时间：&lt;40秒。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9、</w:t>
            </w:r>
            <w:r>
              <w:rPr>
                <w:rFonts w:hint="eastAsia" w:ascii="仿宋_GB2312" w:hAnsi="宋体" w:eastAsia="仿宋_GB2312"/>
                <w:bCs/>
                <w:sz w:val="24"/>
                <w:szCs w:val="24"/>
              </w:rPr>
              <w:t>实训环境资源回收时间：&lt;30秒。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10、</w:t>
            </w:r>
            <w:r>
              <w:rPr>
                <w:rFonts w:hint="eastAsia" w:ascii="仿宋_GB2312" w:hAnsi="宋体" w:eastAsia="仿宋_GB2312"/>
                <w:bCs/>
                <w:sz w:val="24"/>
                <w:szCs w:val="24"/>
              </w:rPr>
              <w:t>实训环境切换时间：&lt;100秒。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11、</w:t>
            </w:r>
            <w:r>
              <w:rPr>
                <w:rFonts w:hint="eastAsia" w:ascii="仿宋_GB2312" w:hAnsi="宋体" w:eastAsia="仿宋_GB2312"/>
                <w:bCs/>
                <w:sz w:val="24"/>
                <w:szCs w:val="24"/>
              </w:rPr>
              <w:t>实训环境最大并行运行数量：20个。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12、</w:t>
            </w:r>
            <w:r>
              <w:rPr>
                <w:rFonts w:hint="eastAsia" w:ascii="仿宋_GB2312" w:hAnsi="宋体" w:eastAsia="仿宋_GB2312"/>
                <w:bCs/>
                <w:sz w:val="24"/>
                <w:szCs w:val="24"/>
              </w:rPr>
              <w:t>实训环境最大克隆数量：60个。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13、</w:t>
            </w:r>
            <w:r>
              <w:rPr>
                <w:rFonts w:hint="eastAsia" w:ascii="仿宋_GB2312" w:hAnsi="宋体" w:eastAsia="仿宋_GB2312"/>
                <w:bCs/>
                <w:sz w:val="24"/>
                <w:szCs w:val="24"/>
              </w:rPr>
              <w:t>实训环境网络最大规模：120节点。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14、</w:t>
            </w:r>
            <w:r>
              <w:rPr>
                <w:rFonts w:hint="eastAsia" w:ascii="仿宋_GB2312" w:hAnsi="宋体" w:eastAsia="仿宋_GB2312"/>
                <w:bCs/>
                <w:sz w:val="24"/>
                <w:szCs w:val="24"/>
              </w:rPr>
              <w:t>实训环境网络规模线性扩展：可通过增加网络仿真设备扩展实训环境的最大网络规模。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7.8</w:t>
            </w:r>
          </w:p>
        </w:tc>
        <w:tc>
          <w:tcPr>
            <w:tcW w:w="708"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7.8</w:t>
            </w:r>
          </w:p>
        </w:tc>
        <w:tc>
          <w:tcPr>
            <w:tcW w:w="6262" w:type="dxa"/>
            <w:shd w:val="clear" w:color="auto" w:fill="auto"/>
            <w:vAlign w:val="center"/>
          </w:tcPr>
          <w:p>
            <w:pPr>
              <w:pStyle w:val="4"/>
              <w:spacing w:line="276" w:lineRule="auto"/>
              <w:rPr>
                <w:rFonts w:ascii="仿宋_GB2312" w:hAnsi="宋体" w:eastAsia="仿宋_GB2312"/>
                <w:b/>
                <w:bCs/>
                <w:sz w:val="24"/>
                <w:szCs w:val="24"/>
              </w:rPr>
            </w:pPr>
            <w:r>
              <w:rPr>
                <w:rFonts w:hint="eastAsia" w:ascii="仿宋_GB2312" w:hAnsi="宋体" w:eastAsia="仿宋_GB2312"/>
                <w:b/>
                <w:bCs/>
                <w:sz w:val="24"/>
                <w:szCs w:val="24"/>
              </w:rPr>
              <w:t>安全防护模块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lang w:val="en-US" w:eastAsia="zh-CN"/>
              </w:rPr>
            </w:pPr>
            <w:r>
              <w:rPr>
                <w:rFonts w:hint="eastAsia" w:ascii="仿宋_GB2312" w:hAnsi="宋体" w:eastAsia="仿宋_GB2312"/>
                <w:bCs/>
                <w:sz w:val="24"/>
                <w:szCs w:val="24"/>
                <w:lang w:val="en-US" w:eastAsia="zh-CN"/>
              </w:rPr>
              <w:t>★1、底层平台隔离防护：提供底层平台的隔离防护功能，使实训网络中的任何攻击都无法影响和破坏底层系统。</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★2、实训间隔离防护：提供不同的实训网络间的隔离防护功能，使不同的实训之间无法干扰和作弊。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6.9</w:t>
            </w:r>
          </w:p>
        </w:tc>
        <w:tc>
          <w:tcPr>
            <w:tcW w:w="708"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6.9</w:t>
            </w:r>
          </w:p>
        </w:tc>
        <w:tc>
          <w:tcPr>
            <w:tcW w:w="6262" w:type="dxa"/>
            <w:shd w:val="clear" w:color="auto" w:fill="auto"/>
            <w:vAlign w:val="center"/>
          </w:tcPr>
          <w:p>
            <w:pPr>
              <w:pStyle w:val="4"/>
              <w:spacing w:line="276" w:lineRule="auto"/>
              <w:rPr>
                <w:rFonts w:ascii="仿宋_GB2312" w:hAnsi="宋体" w:eastAsia="仿宋_GB2312"/>
                <w:b/>
                <w:bCs/>
                <w:sz w:val="24"/>
                <w:szCs w:val="24"/>
              </w:rPr>
            </w:pPr>
            <w:r>
              <w:rPr>
                <w:rFonts w:hint="eastAsia" w:ascii="仿宋_GB2312" w:hAnsi="宋体" w:eastAsia="仿宋_GB2312"/>
                <w:b/>
                <w:bCs/>
                <w:sz w:val="24"/>
                <w:szCs w:val="24"/>
              </w:rPr>
              <w:t>实训接入模块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3"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8"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1、</w:t>
            </w:r>
            <w:r>
              <w:rPr>
                <w:rFonts w:hint="eastAsia" w:ascii="仿宋_GB2312" w:hAnsi="宋体" w:eastAsia="仿宋_GB2312"/>
                <w:bCs/>
                <w:sz w:val="24"/>
                <w:szCs w:val="24"/>
              </w:rPr>
              <w:t>实训切换：系统提供实训列表，列表中为该学生所参与的实训。学生可以通过实训列表，实现实训的选择和切换。</w:t>
            </w:r>
          </w:p>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rPr>
              <w:t>▲</w:t>
            </w:r>
            <w:r>
              <w:rPr>
                <w:rFonts w:hint="eastAsia" w:ascii="仿宋_GB2312" w:hAnsi="宋体" w:eastAsia="仿宋_GB2312"/>
                <w:bCs/>
                <w:sz w:val="24"/>
                <w:szCs w:val="24"/>
                <w:lang w:val="en-US" w:eastAsia="zh-CN"/>
              </w:rPr>
              <w:t>2、</w:t>
            </w:r>
            <w:r>
              <w:rPr>
                <w:rFonts w:hint="eastAsia" w:ascii="仿宋_GB2312" w:hAnsi="宋体" w:eastAsia="仿宋_GB2312"/>
                <w:bCs/>
                <w:sz w:val="24"/>
                <w:szCs w:val="24"/>
              </w:rPr>
              <w:t>主机切换：系统提供主机列表，列表中为该学生所分配的所有主机。学生可以通过主机列表，实现不同主机的选择和切换。</w:t>
            </w:r>
          </w:p>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rPr>
              <w:t>▲</w:t>
            </w:r>
            <w:r>
              <w:rPr>
                <w:rFonts w:hint="eastAsia" w:ascii="仿宋_GB2312" w:hAnsi="宋体" w:eastAsia="仿宋_GB2312"/>
                <w:bCs/>
                <w:sz w:val="24"/>
                <w:szCs w:val="24"/>
                <w:lang w:val="en-US" w:eastAsia="zh-CN"/>
              </w:rPr>
              <w:t>3、</w:t>
            </w:r>
            <w:r>
              <w:rPr>
                <w:rFonts w:hint="eastAsia" w:ascii="仿宋_GB2312" w:hAnsi="宋体" w:eastAsia="仿宋_GB2312"/>
                <w:bCs/>
                <w:sz w:val="24"/>
                <w:szCs w:val="24"/>
              </w:rPr>
              <w:t>结果提交：提供截图和密钥两种实训结果提交方式，其中截图功能为系统自带，并且通过专有方式才能提交，防止抄袭和作弊。</w:t>
            </w:r>
          </w:p>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4、</w:t>
            </w:r>
            <w:r>
              <w:rPr>
                <w:rFonts w:hint="eastAsia" w:ascii="仿宋_GB2312" w:hAnsi="宋体" w:eastAsia="仿宋_GB2312"/>
                <w:bCs/>
                <w:sz w:val="24"/>
                <w:szCs w:val="24"/>
              </w:rPr>
              <w:t>人员管理：支持网络环境的可控接入，实训人员只能接入到指定的位置。实训桌面：为学生提供操作虚拟机的远程桌面。</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5、实训过程控制：提供虚拟机的开机、关机、重启功能。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76"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资源和服务</w:t>
            </w:r>
          </w:p>
        </w:tc>
        <w:tc>
          <w:tcPr>
            <w:tcW w:w="1134"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netst-sx-res-xh</w:t>
            </w:r>
          </w:p>
        </w:tc>
        <w:tc>
          <w:tcPr>
            <w:tcW w:w="709"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套</w:t>
            </w:r>
          </w:p>
        </w:tc>
        <w:tc>
          <w:tcPr>
            <w:tcW w:w="709" w:type="dxa"/>
            <w:vMerge w:val="restart"/>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1</w:t>
            </w:r>
          </w:p>
        </w:tc>
        <w:tc>
          <w:tcPr>
            <w:tcW w:w="1276"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2</w:t>
            </w:r>
          </w:p>
        </w:tc>
        <w:tc>
          <w:tcPr>
            <w:tcW w:w="708"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2</w:t>
            </w:r>
          </w:p>
        </w:tc>
        <w:tc>
          <w:tcPr>
            <w:tcW w:w="6262" w:type="dxa"/>
            <w:shd w:val="clear" w:color="auto" w:fill="auto"/>
            <w:vAlign w:val="center"/>
          </w:tcPr>
          <w:p>
            <w:pPr>
              <w:pStyle w:val="4"/>
              <w:spacing w:line="276" w:lineRule="auto"/>
              <w:rPr>
                <w:rFonts w:ascii="仿宋_GB2312" w:hAnsi="宋体" w:eastAsia="仿宋_GB2312"/>
                <w:bCs/>
                <w:sz w:val="24"/>
                <w:szCs w:val="24"/>
              </w:rPr>
            </w:pPr>
            <w:r>
              <w:rPr>
                <w:rFonts w:hint="eastAsia" w:ascii="仿宋" w:hAnsi="仿宋" w:eastAsia="仿宋"/>
                <w:bCs/>
                <w:sz w:val="24"/>
                <w:szCs w:val="24"/>
              </w:rPr>
              <w:t>▲</w:t>
            </w:r>
            <w:r>
              <w:rPr>
                <w:rFonts w:hint="eastAsia" w:ascii="仿宋" w:hAnsi="仿宋" w:eastAsia="仿宋" w:cs="仿宋"/>
                <w:bCs/>
                <w:sz w:val="24"/>
                <w:szCs w:val="24"/>
                <w:lang w:val="en-US" w:eastAsia="zh-CN"/>
              </w:rPr>
              <w:t>1、</w:t>
            </w:r>
            <w:r>
              <w:rPr>
                <w:rFonts w:hint="eastAsia" w:ascii="仿宋_GB2312" w:hAnsi="宋体" w:eastAsia="仿宋_GB2312"/>
                <w:bCs/>
                <w:sz w:val="24"/>
                <w:szCs w:val="24"/>
              </w:rPr>
              <w:t>包含7类20余门课程、至少200个典型网络安全实训课件。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2</w:t>
            </w:r>
          </w:p>
        </w:tc>
        <w:tc>
          <w:tcPr>
            <w:tcW w:w="708"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2</w:t>
            </w:r>
          </w:p>
        </w:tc>
        <w:tc>
          <w:tcPr>
            <w:tcW w:w="6262" w:type="dxa"/>
            <w:shd w:val="clear" w:color="auto" w:fill="auto"/>
            <w:vAlign w:val="center"/>
          </w:tcPr>
          <w:p>
            <w:pPr>
              <w:pStyle w:val="4"/>
              <w:spacing w:line="276" w:lineRule="auto"/>
              <w:rPr>
                <w:rFonts w:ascii="仿宋_GB2312" w:hAnsi="宋体" w:eastAsia="仿宋_GB2312"/>
                <w:bCs/>
                <w:sz w:val="24"/>
                <w:szCs w:val="24"/>
              </w:rPr>
            </w:pPr>
            <w:r>
              <w:rPr>
                <w:rFonts w:hint="eastAsia" w:ascii="仿宋_GB2312" w:hAnsi="宋体" w:eastAsia="仿宋_GB2312"/>
                <w:bCs/>
                <w:sz w:val="24"/>
                <w:szCs w:val="24"/>
              </w:rPr>
              <w:t>▲</w:t>
            </w:r>
            <w:r>
              <w:rPr>
                <w:rFonts w:hint="eastAsia" w:ascii="仿宋_GB2312" w:hAnsi="宋体" w:eastAsia="仿宋_GB2312"/>
                <w:bCs/>
                <w:sz w:val="24"/>
                <w:szCs w:val="24"/>
                <w:lang w:val="en-US" w:eastAsia="zh-CN"/>
              </w:rPr>
              <w:t>2、</w:t>
            </w:r>
            <w:r>
              <w:rPr>
                <w:rFonts w:hint="eastAsia" w:ascii="仿宋_GB2312" w:hAnsi="宋体" w:eastAsia="仿宋_GB2312"/>
                <w:bCs/>
                <w:sz w:val="24"/>
                <w:szCs w:val="24"/>
              </w:rPr>
              <w:t>包含至少30个综合网络安全实训课件，包括网络安全对抗、网络安全威胁识别、网络攻击路径分析、防御技术实战应用、急响应演练、网络安全保障实践等。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276"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0.2</w:t>
            </w:r>
          </w:p>
        </w:tc>
        <w:tc>
          <w:tcPr>
            <w:tcW w:w="708"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0.2</w:t>
            </w:r>
          </w:p>
        </w:tc>
        <w:tc>
          <w:tcPr>
            <w:tcW w:w="6262" w:type="dxa"/>
            <w:shd w:val="clear" w:color="auto" w:fill="auto"/>
            <w:vAlign w:val="center"/>
          </w:tcPr>
          <w:p>
            <w:pPr>
              <w:pStyle w:val="4"/>
              <w:spacing w:line="276" w:lineRule="auto"/>
              <w:rPr>
                <w:rFonts w:ascii="仿宋_GB2312" w:hAnsi="宋体" w:eastAsia="仿宋_GB2312"/>
                <w:bCs/>
                <w:sz w:val="24"/>
                <w:szCs w:val="24"/>
              </w:rPr>
            </w:pPr>
            <w:r>
              <w:rPr>
                <w:rFonts w:hint="eastAsia" w:ascii="仿宋" w:hAnsi="仿宋" w:eastAsia="仿宋" w:cs="仿宋"/>
                <w:bCs/>
                <w:sz w:val="24"/>
                <w:szCs w:val="24"/>
                <w:lang w:val="en-US" w:eastAsia="zh-CN"/>
              </w:rPr>
              <w:t>3、</w:t>
            </w:r>
            <w:r>
              <w:rPr>
                <w:rFonts w:hint="eastAsia" w:ascii="仿宋_GB2312" w:hAnsi="宋体" w:eastAsia="仿宋_GB2312"/>
                <w:bCs/>
                <w:sz w:val="24"/>
                <w:szCs w:val="24"/>
              </w:rPr>
              <w:t>两年现场支持服务：每年2次重大活动现场技术支持。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76"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1134"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vMerge w:val="continue"/>
            <w:shd w:val="clear" w:color="auto" w:fill="auto"/>
            <w:vAlign w:val="center"/>
          </w:tcPr>
          <w:p>
            <w:pPr>
              <w:pStyle w:val="4"/>
              <w:spacing w:before="312" w:beforeLines="100" w:line="360" w:lineRule="auto"/>
              <w:jc w:val="center"/>
              <w:rPr>
                <w:rFonts w:ascii="仿宋_GB2312" w:hAnsi="宋体" w:eastAsia="仿宋_GB2312"/>
                <w:bCs/>
                <w:sz w:val="24"/>
                <w:szCs w:val="24"/>
              </w:rPr>
            </w:pPr>
          </w:p>
        </w:tc>
        <w:tc>
          <w:tcPr>
            <w:tcW w:w="709"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1</w:t>
            </w:r>
          </w:p>
        </w:tc>
        <w:tc>
          <w:tcPr>
            <w:tcW w:w="1276"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免费</w:t>
            </w:r>
          </w:p>
        </w:tc>
        <w:tc>
          <w:tcPr>
            <w:tcW w:w="708" w:type="dxa"/>
            <w:shd w:val="clear" w:color="auto" w:fill="auto"/>
            <w:vAlign w:val="center"/>
          </w:tcPr>
          <w:p>
            <w:pPr>
              <w:pStyle w:val="4"/>
              <w:spacing w:before="312" w:beforeLines="100" w:line="360" w:lineRule="auto"/>
              <w:jc w:val="center"/>
              <w:rPr>
                <w:rFonts w:ascii="仿宋_GB2312" w:hAnsi="宋体" w:eastAsia="仿宋_GB2312"/>
                <w:bCs/>
                <w:sz w:val="24"/>
                <w:szCs w:val="24"/>
              </w:rPr>
            </w:pPr>
            <w:r>
              <w:rPr>
                <w:rFonts w:hint="eastAsia" w:ascii="仿宋_GB2312" w:hAnsi="宋体" w:eastAsia="仿宋_GB2312"/>
                <w:bCs/>
                <w:sz w:val="24"/>
                <w:szCs w:val="24"/>
              </w:rPr>
              <w:t>免费</w:t>
            </w:r>
          </w:p>
        </w:tc>
        <w:tc>
          <w:tcPr>
            <w:tcW w:w="6262" w:type="dxa"/>
            <w:shd w:val="clear" w:color="auto" w:fill="auto"/>
            <w:vAlign w:val="center"/>
          </w:tcPr>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lang w:val="en-US" w:eastAsia="zh-CN"/>
              </w:rPr>
              <w:t>4、</w:t>
            </w:r>
            <w:r>
              <w:rPr>
                <w:rFonts w:hint="eastAsia" w:ascii="仿宋_GB2312" w:hAnsi="宋体" w:eastAsia="仿宋_GB2312"/>
                <w:bCs/>
                <w:sz w:val="24"/>
                <w:szCs w:val="24"/>
              </w:rPr>
              <w:t>提供至少30种典型应用场景，如电子政务、中小企业、生产企业、电子交易、网站、多分支企业等。</w:t>
            </w:r>
          </w:p>
          <w:p>
            <w:pPr>
              <w:pStyle w:val="4"/>
              <w:spacing w:line="276" w:lineRule="auto"/>
              <w:rPr>
                <w:rFonts w:hint="eastAsia" w:ascii="仿宋_GB2312" w:hAnsi="宋体" w:eastAsia="仿宋_GB2312"/>
                <w:bCs/>
                <w:sz w:val="24"/>
                <w:szCs w:val="24"/>
              </w:rPr>
            </w:pPr>
            <w:r>
              <w:rPr>
                <w:rFonts w:hint="eastAsia" w:ascii="仿宋_GB2312" w:hAnsi="宋体" w:eastAsia="仿宋_GB2312"/>
                <w:bCs/>
                <w:sz w:val="24"/>
                <w:szCs w:val="24"/>
              </w:rPr>
              <w:t>两年课程更新服务：每年更新5个典型或最新网络安全事件的教学课件。</w:t>
            </w:r>
          </w:p>
          <w:p>
            <w:pPr>
              <w:pStyle w:val="4"/>
              <w:spacing w:line="276" w:lineRule="auto"/>
              <w:rPr>
                <w:rFonts w:ascii="仿宋_GB2312" w:hAnsi="宋体" w:eastAsia="仿宋_GB2312"/>
                <w:bCs/>
                <w:sz w:val="24"/>
                <w:szCs w:val="24"/>
              </w:rPr>
            </w:pPr>
            <w:r>
              <w:rPr>
                <w:rFonts w:hint="eastAsia" w:ascii="仿宋_GB2312" w:hAnsi="宋体" w:eastAsia="仿宋_GB2312"/>
                <w:bCs/>
                <w:sz w:val="24"/>
                <w:szCs w:val="24"/>
                <w:lang w:val="en-US" w:eastAsia="zh-CN"/>
              </w:rPr>
              <w:t>5、</w:t>
            </w:r>
            <w:r>
              <w:rPr>
                <w:rFonts w:hint="eastAsia" w:ascii="仿宋_GB2312" w:hAnsi="宋体" w:eastAsia="仿宋_GB2312"/>
                <w:bCs/>
                <w:sz w:val="24"/>
                <w:szCs w:val="24"/>
              </w:rPr>
              <w:t>提供2年免费质保服务，包括最新软件版本升级、知识库升级、技术咨询、技术培训。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174" w:type="dxa"/>
            <w:gridSpan w:val="7"/>
            <w:shd w:val="clear" w:color="auto" w:fill="auto"/>
          </w:tcPr>
          <w:p>
            <w:pPr>
              <w:widowControl/>
              <w:jc w:val="left"/>
              <w:rPr>
                <w:sz w:val="24"/>
              </w:rPr>
            </w:pPr>
            <w:r>
              <w:rPr>
                <w:rFonts w:hint="eastAsia" w:ascii="仿宋_GB2312" w:hAnsi="宋体" w:eastAsia="仿宋_GB2312"/>
                <w:b/>
                <w:bCs/>
                <w:sz w:val="24"/>
              </w:rPr>
              <w:t>项目建设总预算： 60 (万元)</w:t>
            </w:r>
          </w:p>
        </w:tc>
      </w:tr>
    </w:tbl>
    <w:p>
      <w:pPr>
        <w:pStyle w:val="4"/>
        <w:spacing w:before="312" w:beforeLines="100" w:line="360" w:lineRule="auto"/>
        <w:rPr>
          <w:rFonts w:ascii="仿宋_GB2312" w:hAnsi="宋体" w:eastAsia="仿宋_GB2312" w:cs="Times New Roman"/>
          <w:bCs/>
          <w:sz w:val="30"/>
          <w:szCs w:val="30"/>
          <w:lang w:bidi="ar-SA"/>
        </w:rPr>
      </w:pPr>
    </w:p>
    <w:p>
      <w:pPr>
        <w:pStyle w:val="4"/>
        <w:spacing w:before="312" w:beforeLines="100" w:line="360" w:lineRule="auto"/>
        <w:ind w:firstLine="900" w:firstLineChars="300"/>
        <w:rPr>
          <w:rFonts w:ascii="仿宋_GB2312" w:hAnsi="宋体" w:eastAsia="仿宋_GB2312" w:cs="Times New Roman"/>
          <w:bCs/>
          <w:sz w:val="30"/>
          <w:szCs w:val="30"/>
          <w:lang w:bidi="ar-SA"/>
        </w:rPr>
        <w:sectPr>
          <w:pgSz w:w="16838" w:h="11906" w:orient="landscape"/>
          <w:pgMar w:top="1797" w:right="1440" w:bottom="1797" w:left="1440" w:header="851" w:footer="992" w:gutter="0"/>
          <w:cols w:space="720" w:num="1"/>
          <w:docGrid w:type="lines" w:linePitch="312" w:charSpace="0"/>
        </w:sectPr>
      </w:pPr>
      <w:r>
        <w:rPr>
          <w:rFonts w:hint="eastAsia" w:ascii="仿宋_GB2312" w:hAnsi="宋体" w:eastAsia="仿宋_GB2312" w:cs="Times New Roman"/>
          <w:bCs/>
          <w:sz w:val="30"/>
          <w:szCs w:val="30"/>
          <w:lang w:bidi="ar-SA"/>
        </w:rPr>
        <w:t>注</w:t>
      </w:r>
      <w:r>
        <w:rPr>
          <w:rFonts w:ascii="仿宋_GB2312" w:hAnsi="宋体" w:eastAsia="仿宋_GB2312" w:cs="Times New Roman"/>
          <w:bCs/>
          <w:sz w:val="30"/>
          <w:szCs w:val="30"/>
          <w:lang w:bidi="ar-SA"/>
        </w:rPr>
        <w:t>：</w:t>
      </w:r>
      <w:r>
        <w:rPr>
          <w:rFonts w:hint="eastAsia" w:ascii="仿宋_GB2312" w:hAnsi="宋体" w:eastAsia="仿宋_GB2312" w:cs="Times New Roman"/>
          <w:bCs/>
          <w:sz w:val="30"/>
          <w:szCs w:val="30"/>
          <w:lang w:bidi="ar-SA"/>
        </w:rPr>
        <w:t>单台（套）设备需按设备名称填写。</w:t>
      </w:r>
    </w:p>
    <w:p>
      <w:pPr>
        <w:spacing w:before="156" w:beforeLines="50" w:after="156" w:afterLines="50" w:line="520" w:lineRule="exact"/>
        <w:outlineLvl w:val="0"/>
        <w:rPr>
          <w:rFonts w:ascii="宋体" w:hAnsi="宋体"/>
          <w:b/>
          <w:bCs/>
          <w:color w:val="000000" w:themeColor="text1"/>
          <w:sz w:val="28"/>
          <w:szCs w:val="28"/>
          <w14:textFill>
            <w14:solidFill>
              <w14:schemeClr w14:val="tx1"/>
            </w14:solidFill>
          </w14:textFill>
        </w:rPr>
      </w:pPr>
      <w:r>
        <w:rPr>
          <w:rFonts w:hint="eastAsia" w:ascii="宋体" w:hAnsi="宋体"/>
          <w:b/>
          <w:bCs/>
          <w:sz w:val="28"/>
          <w:szCs w:val="28"/>
        </w:rPr>
        <w:t>四、</w:t>
      </w:r>
      <w:r>
        <w:rPr>
          <w:rFonts w:hint="eastAsia" w:ascii="宋体" w:hAnsi="宋体"/>
          <w:b/>
          <w:bCs/>
          <w:color w:val="000000" w:themeColor="text1"/>
          <w:sz w:val="28"/>
          <w:szCs w:val="28"/>
          <w14:textFill>
            <w14:solidFill>
              <w14:schemeClr w14:val="tx1"/>
            </w14:solidFill>
          </w14:textFill>
        </w:rPr>
        <w:t>项目技术和管理人员配置计划</w:t>
      </w:r>
    </w:p>
    <w:tbl>
      <w:tblPr>
        <w:tblStyle w:val="9"/>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1420"/>
        <w:gridCol w:w="1833"/>
        <w:gridCol w:w="3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spacing w:line="300" w:lineRule="exact"/>
              <w:jc w:val="center"/>
              <w:rPr>
                <w:rFonts w:ascii="仿宋_GB2312" w:hAnsi="宋体" w:eastAsia="仿宋_GB2312"/>
                <w:b/>
                <w:bCs/>
                <w:color w:val="000000" w:themeColor="text1"/>
                <w:sz w:val="28"/>
                <w14:textFill>
                  <w14:solidFill>
                    <w14:schemeClr w14:val="tx1"/>
                  </w14:solidFill>
                </w14:textFill>
              </w:rPr>
            </w:pPr>
            <w:r>
              <w:rPr>
                <w:rFonts w:hint="eastAsia" w:ascii="仿宋_GB2312" w:hAnsi="宋体" w:eastAsia="仿宋_GB2312"/>
                <w:b/>
                <w:bCs/>
                <w:color w:val="000000" w:themeColor="text1"/>
                <w:sz w:val="28"/>
                <w14:textFill>
                  <w14:solidFill>
                    <w14:schemeClr w14:val="tx1"/>
                  </w14:solidFill>
                </w14:textFill>
              </w:rPr>
              <w:t>姓名</w:t>
            </w:r>
          </w:p>
        </w:tc>
        <w:tc>
          <w:tcPr>
            <w:tcW w:w="1420" w:type="dxa"/>
            <w:vAlign w:val="center"/>
          </w:tcPr>
          <w:p>
            <w:pPr>
              <w:spacing w:line="300" w:lineRule="exact"/>
              <w:jc w:val="center"/>
              <w:rPr>
                <w:rFonts w:ascii="仿宋_GB2312" w:hAnsi="宋体" w:eastAsia="仿宋_GB2312"/>
                <w:b/>
                <w:bCs/>
                <w:color w:val="000000" w:themeColor="text1"/>
                <w:sz w:val="28"/>
                <w14:textFill>
                  <w14:solidFill>
                    <w14:schemeClr w14:val="tx1"/>
                  </w14:solidFill>
                </w14:textFill>
              </w:rPr>
            </w:pPr>
            <w:r>
              <w:rPr>
                <w:rFonts w:hint="eastAsia" w:ascii="仿宋_GB2312" w:hAnsi="宋体" w:eastAsia="仿宋_GB2312"/>
                <w:b/>
                <w:bCs/>
                <w:color w:val="000000" w:themeColor="text1"/>
                <w:sz w:val="28"/>
                <w14:textFill>
                  <w14:solidFill>
                    <w14:schemeClr w14:val="tx1"/>
                  </w14:solidFill>
                </w14:textFill>
              </w:rPr>
              <w:t>职务职称</w:t>
            </w:r>
          </w:p>
        </w:tc>
        <w:tc>
          <w:tcPr>
            <w:tcW w:w="1833" w:type="dxa"/>
            <w:vAlign w:val="center"/>
          </w:tcPr>
          <w:p>
            <w:pPr>
              <w:spacing w:line="300" w:lineRule="exact"/>
              <w:jc w:val="center"/>
              <w:rPr>
                <w:rFonts w:ascii="仿宋_GB2312" w:hAnsi="宋体" w:eastAsia="仿宋_GB2312"/>
                <w:b/>
                <w:bCs/>
                <w:color w:val="000000" w:themeColor="text1"/>
                <w:sz w:val="28"/>
                <w14:textFill>
                  <w14:solidFill>
                    <w14:schemeClr w14:val="tx1"/>
                  </w14:solidFill>
                </w14:textFill>
              </w:rPr>
            </w:pPr>
            <w:r>
              <w:rPr>
                <w:rFonts w:hint="eastAsia" w:ascii="仿宋_GB2312" w:hAnsi="宋体" w:eastAsia="仿宋_GB2312"/>
                <w:b/>
                <w:bCs/>
                <w:color w:val="000000" w:themeColor="text1"/>
                <w:sz w:val="28"/>
                <w14:textFill>
                  <w14:solidFill>
                    <w14:schemeClr w14:val="tx1"/>
                  </w14:solidFill>
                </w14:textFill>
              </w:rPr>
              <w:t>所属单位</w:t>
            </w:r>
          </w:p>
        </w:tc>
        <w:tc>
          <w:tcPr>
            <w:tcW w:w="3940" w:type="dxa"/>
            <w:vAlign w:val="center"/>
          </w:tcPr>
          <w:p>
            <w:pPr>
              <w:spacing w:line="300" w:lineRule="exact"/>
              <w:jc w:val="center"/>
              <w:rPr>
                <w:rFonts w:ascii="仿宋_GB2312" w:hAnsi="宋体" w:eastAsia="仿宋_GB2312"/>
                <w:b/>
                <w:bCs/>
                <w:color w:val="000000" w:themeColor="text1"/>
                <w:sz w:val="28"/>
                <w14:textFill>
                  <w14:solidFill>
                    <w14:schemeClr w14:val="tx1"/>
                  </w14:solidFill>
                </w14:textFill>
              </w:rPr>
            </w:pPr>
            <w:r>
              <w:rPr>
                <w:rFonts w:hint="eastAsia" w:ascii="仿宋_GB2312" w:hAnsi="宋体" w:eastAsia="仿宋_GB2312"/>
                <w:b/>
                <w:bCs/>
                <w:color w:val="000000" w:themeColor="text1"/>
                <w:sz w:val="28"/>
                <w14:textFill>
                  <w14:solidFill>
                    <w14:schemeClr w14:val="tx1"/>
                  </w14:solidFill>
                </w14:textFill>
              </w:rPr>
              <w:t>项目建设中承担的主要任务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spacing w:line="400" w:lineRule="atLeast"/>
              <w:jc w:val="center"/>
              <w:rPr>
                <w:rFonts w:hint="default"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s="Times New Roman"/>
                <w:color w:val="000000" w:themeColor="text1"/>
                <w:kern w:val="2"/>
                <w:sz w:val="24"/>
                <w:szCs w:val="24"/>
                <w:lang w:val="en-US" w:eastAsia="zh-CN" w:bidi="he-IL"/>
                <w14:textFill>
                  <w14:solidFill>
                    <w14:schemeClr w14:val="tx1"/>
                  </w14:solidFill>
                </w14:textFill>
              </w:rPr>
              <w:t>纪四维</w:t>
            </w:r>
          </w:p>
        </w:tc>
        <w:tc>
          <w:tcPr>
            <w:tcW w:w="1420" w:type="dxa"/>
            <w:vAlign w:val="center"/>
          </w:tcPr>
          <w:p>
            <w:pPr>
              <w:spacing w:line="400" w:lineRule="atLeast"/>
              <w:jc w:val="center"/>
              <w:rPr>
                <w:rFonts w:hint="default"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s="Times New Roman"/>
                <w:color w:val="000000" w:themeColor="text1"/>
                <w:kern w:val="2"/>
                <w:sz w:val="24"/>
                <w:szCs w:val="24"/>
                <w:lang w:val="en-US" w:eastAsia="zh-CN" w:bidi="he-IL"/>
                <w14:textFill>
                  <w14:solidFill>
                    <w14:schemeClr w14:val="tx1"/>
                  </w14:solidFill>
                </w14:textFill>
              </w:rPr>
              <w:t>教师</w:t>
            </w:r>
          </w:p>
        </w:tc>
        <w:tc>
          <w:tcPr>
            <w:tcW w:w="1833" w:type="dxa"/>
            <w:vAlign w:val="center"/>
          </w:tcPr>
          <w:p>
            <w:pPr>
              <w:spacing w:line="400" w:lineRule="atLeast"/>
              <w:jc w:val="center"/>
              <w:rPr>
                <w:rFonts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计算机与软件工程学院</w:t>
            </w:r>
          </w:p>
        </w:tc>
        <w:tc>
          <w:tcPr>
            <w:tcW w:w="3940" w:type="dxa"/>
            <w:vAlign w:val="center"/>
          </w:tcPr>
          <w:p>
            <w:pPr>
              <w:jc w:val="center"/>
              <w:rPr>
                <w:rFonts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整体</w:t>
            </w:r>
            <w:r>
              <w:rPr>
                <w:rFonts w:hint="eastAsia" w:ascii="仿宋_GB2312" w:eastAsia="仿宋_GB2312"/>
                <w:color w:val="000000" w:themeColor="text1"/>
                <w:sz w:val="24"/>
                <w14:textFill>
                  <w14:solidFill>
                    <w14:schemeClr w14:val="tx1"/>
                  </w14:solidFill>
                </w14:textFill>
              </w:rPr>
              <w:t>方案设计</w:t>
            </w:r>
            <w:r>
              <w:rPr>
                <w:rFonts w:hint="eastAsia" w:ascii="仿宋_GB2312" w:eastAsia="仿宋_GB2312"/>
                <w:color w:val="000000" w:themeColor="text1"/>
                <w:sz w:val="24"/>
                <w:lang w:eastAsia="zh-CN"/>
                <w14:textFill>
                  <w14:solidFill>
                    <w14:schemeClr w14:val="tx1"/>
                  </w14:solidFill>
                </w14:textFill>
              </w:rPr>
              <w:t>、</w:t>
            </w:r>
            <w:r>
              <w:rPr>
                <w:rFonts w:hint="eastAsia" w:ascii="仿宋_GB2312" w:eastAsia="仿宋_GB2312"/>
                <w:color w:val="000000" w:themeColor="text1"/>
                <w:sz w:val="24"/>
                <w14:textFill>
                  <w14:solidFill>
                    <w14:schemeClr w14:val="tx1"/>
                  </w14:solidFill>
                </w14:textFill>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spacing w:line="400" w:lineRule="atLeast"/>
              <w:jc w:val="center"/>
              <w:rPr>
                <w:rFonts w:hint="default"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s="Times New Roman"/>
                <w:color w:val="000000" w:themeColor="text1"/>
                <w:kern w:val="2"/>
                <w:sz w:val="24"/>
                <w:szCs w:val="24"/>
                <w:lang w:val="en-US" w:eastAsia="zh-CN" w:bidi="he-IL"/>
                <w14:textFill>
                  <w14:solidFill>
                    <w14:schemeClr w14:val="tx1"/>
                  </w14:solidFill>
                </w14:textFill>
              </w:rPr>
              <w:t>刘克剑</w:t>
            </w:r>
          </w:p>
        </w:tc>
        <w:tc>
          <w:tcPr>
            <w:tcW w:w="1420" w:type="dxa"/>
            <w:vAlign w:val="center"/>
          </w:tcPr>
          <w:p>
            <w:pPr>
              <w:spacing w:line="400" w:lineRule="atLeast"/>
              <w:jc w:val="center"/>
              <w:rPr>
                <w:rFonts w:hint="default"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s="Times New Roman"/>
                <w:color w:val="000000" w:themeColor="text1"/>
                <w:kern w:val="2"/>
                <w:sz w:val="24"/>
                <w:szCs w:val="24"/>
                <w:lang w:val="en-US" w:eastAsia="zh-CN" w:bidi="he-IL"/>
                <w14:textFill>
                  <w14:solidFill>
                    <w14:schemeClr w14:val="tx1"/>
                  </w14:solidFill>
                </w14:textFill>
              </w:rPr>
              <w:t>副院长</w:t>
            </w:r>
          </w:p>
        </w:tc>
        <w:tc>
          <w:tcPr>
            <w:tcW w:w="1833" w:type="dxa"/>
            <w:vAlign w:val="center"/>
          </w:tcPr>
          <w:p>
            <w:pPr>
              <w:spacing w:line="400" w:lineRule="atLeast"/>
              <w:jc w:val="center"/>
              <w:rPr>
                <w:rFonts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计算机与软件工程学院</w:t>
            </w:r>
          </w:p>
        </w:tc>
        <w:tc>
          <w:tcPr>
            <w:tcW w:w="3940" w:type="dxa"/>
            <w:vAlign w:val="center"/>
          </w:tcPr>
          <w:p>
            <w:pPr>
              <w:jc w:val="center"/>
              <w:rPr>
                <w:rFonts w:hint="default"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s="Times New Roman"/>
                <w:color w:val="000000" w:themeColor="text1"/>
                <w:kern w:val="2"/>
                <w:sz w:val="24"/>
                <w:szCs w:val="24"/>
                <w:lang w:val="en-US" w:eastAsia="zh-CN" w:bidi="ar-SA"/>
                <w14:textFill>
                  <w14:solidFill>
                    <w14:schemeClr w14:val="tx1"/>
                  </w14:solidFill>
                </w14:textFill>
              </w:rPr>
              <w:t>项目技术指导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jc w:val="center"/>
              <w:rPr>
                <w:rFonts w:hint="default"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s="Times New Roman"/>
                <w:color w:val="000000" w:themeColor="text1"/>
                <w:kern w:val="2"/>
                <w:sz w:val="24"/>
                <w:szCs w:val="24"/>
                <w:lang w:val="en-US" w:eastAsia="zh-CN" w:bidi="ar-SA"/>
                <w14:textFill>
                  <w14:solidFill>
                    <w14:schemeClr w14:val="tx1"/>
                  </w14:solidFill>
                </w14:textFill>
              </w:rPr>
              <w:t>曾晟珂</w:t>
            </w:r>
          </w:p>
        </w:tc>
        <w:tc>
          <w:tcPr>
            <w:tcW w:w="1420" w:type="dxa"/>
            <w:vAlign w:val="center"/>
          </w:tcPr>
          <w:p>
            <w:pPr>
              <w:jc w:val="center"/>
              <w:rPr>
                <w:rFonts w:hint="default"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s="Times New Roman"/>
                <w:color w:val="000000" w:themeColor="text1"/>
                <w:kern w:val="2"/>
                <w:sz w:val="24"/>
                <w:szCs w:val="24"/>
                <w:lang w:val="en-US" w:eastAsia="zh-CN" w:bidi="ar-SA"/>
                <w14:textFill>
                  <w14:solidFill>
                    <w14:schemeClr w14:val="tx1"/>
                  </w14:solidFill>
                </w14:textFill>
              </w:rPr>
              <w:t>教授</w:t>
            </w:r>
          </w:p>
        </w:tc>
        <w:tc>
          <w:tcPr>
            <w:tcW w:w="1833" w:type="dxa"/>
            <w:vAlign w:val="center"/>
          </w:tcPr>
          <w:p>
            <w:pPr>
              <w:spacing w:line="400" w:lineRule="atLeast"/>
              <w:jc w:val="center"/>
              <w:rPr>
                <w:rFonts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计算机与软件工程学院</w:t>
            </w:r>
          </w:p>
        </w:tc>
        <w:tc>
          <w:tcPr>
            <w:tcW w:w="3940" w:type="dxa"/>
            <w:vAlign w:val="center"/>
          </w:tcPr>
          <w:p>
            <w:pPr>
              <w:jc w:val="center"/>
              <w:rPr>
                <w:rFonts w:hint="default"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s="Times New Roman"/>
                <w:color w:val="000000" w:themeColor="text1"/>
                <w:kern w:val="2"/>
                <w:sz w:val="24"/>
                <w:szCs w:val="24"/>
                <w:lang w:val="en-US" w:eastAsia="zh-CN" w:bidi="ar-SA"/>
                <w14:textFill>
                  <w14:solidFill>
                    <w14:schemeClr w14:val="tx1"/>
                  </w14:solidFill>
                </w14:textFill>
              </w:rPr>
              <w:t>设计、规划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spacing w:line="400" w:lineRule="atLeast"/>
              <w:jc w:val="center"/>
              <w:rPr>
                <w:rFonts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陈红红</w:t>
            </w:r>
          </w:p>
        </w:tc>
        <w:tc>
          <w:tcPr>
            <w:tcW w:w="1420" w:type="dxa"/>
            <w:vAlign w:val="center"/>
          </w:tcPr>
          <w:p>
            <w:pPr>
              <w:spacing w:line="400" w:lineRule="atLeast"/>
              <w:jc w:val="center"/>
              <w:rPr>
                <w:rFonts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主任</w:t>
            </w:r>
          </w:p>
        </w:tc>
        <w:tc>
          <w:tcPr>
            <w:tcW w:w="1833" w:type="dxa"/>
            <w:vAlign w:val="center"/>
          </w:tcPr>
          <w:p>
            <w:pPr>
              <w:spacing w:line="400" w:lineRule="atLeast"/>
              <w:jc w:val="center"/>
              <w:rPr>
                <w:rFonts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计算机与软件工程学院</w:t>
            </w:r>
          </w:p>
        </w:tc>
        <w:tc>
          <w:tcPr>
            <w:tcW w:w="3940" w:type="dxa"/>
            <w:vAlign w:val="center"/>
          </w:tcPr>
          <w:p>
            <w:pPr>
              <w:jc w:val="center"/>
              <w:rPr>
                <w:rFonts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项目支撑、评价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jc w:val="center"/>
              <w:rPr>
                <w:rFonts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祝昌宇</w:t>
            </w:r>
          </w:p>
        </w:tc>
        <w:tc>
          <w:tcPr>
            <w:tcW w:w="1420" w:type="dxa"/>
            <w:vAlign w:val="center"/>
          </w:tcPr>
          <w:p>
            <w:pPr>
              <w:jc w:val="center"/>
              <w:rPr>
                <w:rFonts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副主任</w:t>
            </w:r>
          </w:p>
        </w:tc>
        <w:tc>
          <w:tcPr>
            <w:tcW w:w="1833" w:type="dxa"/>
            <w:vAlign w:val="center"/>
          </w:tcPr>
          <w:p>
            <w:pPr>
              <w:spacing w:line="400" w:lineRule="atLeast"/>
              <w:jc w:val="center"/>
              <w:rPr>
                <w:rFonts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计算机与软件工程学院</w:t>
            </w:r>
          </w:p>
        </w:tc>
        <w:tc>
          <w:tcPr>
            <w:tcW w:w="3940" w:type="dxa"/>
            <w:vAlign w:val="center"/>
          </w:tcPr>
          <w:p>
            <w:pPr>
              <w:jc w:val="center"/>
              <w:rPr>
                <w:rFonts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规划、实施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jc w:val="center"/>
              <w:rPr>
                <w:rFonts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海宇峰</w:t>
            </w:r>
          </w:p>
        </w:tc>
        <w:tc>
          <w:tcPr>
            <w:tcW w:w="1420" w:type="dxa"/>
            <w:vAlign w:val="center"/>
          </w:tcPr>
          <w:p>
            <w:pPr>
              <w:jc w:val="center"/>
              <w:rPr>
                <w:rFonts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教师</w:t>
            </w:r>
          </w:p>
        </w:tc>
        <w:tc>
          <w:tcPr>
            <w:tcW w:w="1833" w:type="dxa"/>
            <w:vAlign w:val="center"/>
          </w:tcPr>
          <w:p>
            <w:pPr>
              <w:spacing w:line="400" w:lineRule="atLeast"/>
              <w:jc w:val="center"/>
              <w:rPr>
                <w:rFonts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计算机与软件工程学院</w:t>
            </w:r>
          </w:p>
        </w:tc>
        <w:tc>
          <w:tcPr>
            <w:tcW w:w="3940" w:type="dxa"/>
            <w:vAlign w:val="center"/>
          </w:tcPr>
          <w:p>
            <w:pPr>
              <w:jc w:val="center"/>
              <w:rPr>
                <w:rFonts w:hint="default"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项目调试协调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jc w:val="center"/>
              <w:rPr>
                <w:rFonts w:hint="eastAsia"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李曦</w:t>
            </w:r>
          </w:p>
        </w:tc>
        <w:tc>
          <w:tcPr>
            <w:tcW w:w="1420" w:type="dxa"/>
            <w:vAlign w:val="center"/>
          </w:tcPr>
          <w:p>
            <w:pPr>
              <w:jc w:val="center"/>
              <w:rPr>
                <w:rFonts w:hint="eastAsia"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副教授</w:t>
            </w:r>
          </w:p>
        </w:tc>
        <w:tc>
          <w:tcPr>
            <w:tcW w:w="1833" w:type="dxa"/>
            <w:vAlign w:val="center"/>
          </w:tcPr>
          <w:p>
            <w:pPr>
              <w:spacing w:line="400" w:lineRule="atLeast"/>
              <w:jc w:val="center"/>
              <w:rPr>
                <w:rFonts w:hint="eastAsia"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计算机与软件工程学院</w:t>
            </w:r>
          </w:p>
        </w:tc>
        <w:tc>
          <w:tcPr>
            <w:tcW w:w="3940" w:type="dxa"/>
            <w:vAlign w:val="center"/>
          </w:tcPr>
          <w:p>
            <w:pPr>
              <w:jc w:val="center"/>
              <w:rPr>
                <w:rFonts w:hint="eastAsia"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规划、实施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jc w:val="center"/>
              <w:rPr>
                <w:rFonts w:hint="eastAsia"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梁莉</w:t>
            </w:r>
          </w:p>
        </w:tc>
        <w:tc>
          <w:tcPr>
            <w:tcW w:w="1420" w:type="dxa"/>
            <w:vAlign w:val="center"/>
          </w:tcPr>
          <w:p>
            <w:pPr>
              <w:jc w:val="center"/>
              <w:rPr>
                <w:rFonts w:hint="eastAsia"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讲师</w:t>
            </w:r>
          </w:p>
        </w:tc>
        <w:tc>
          <w:tcPr>
            <w:tcW w:w="1833" w:type="dxa"/>
            <w:vAlign w:val="center"/>
          </w:tcPr>
          <w:p>
            <w:pPr>
              <w:spacing w:line="400" w:lineRule="atLeast"/>
              <w:jc w:val="center"/>
              <w:rPr>
                <w:rFonts w:hint="eastAsia" w:ascii="仿宋_GB2312" w:hAnsi="宋体" w:eastAsia="仿宋_GB2312" w:cs="Times New Roman"/>
                <w:color w:val="000000" w:themeColor="text1"/>
                <w:kern w:val="2"/>
                <w:sz w:val="24"/>
                <w:szCs w:val="24"/>
                <w:lang w:val="en-US" w:eastAsia="zh-CN"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计算机与软件工程学院</w:t>
            </w:r>
          </w:p>
        </w:tc>
        <w:tc>
          <w:tcPr>
            <w:tcW w:w="3940" w:type="dxa"/>
            <w:vAlign w:val="center"/>
          </w:tcPr>
          <w:p>
            <w:pPr>
              <w:jc w:val="center"/>
              <w:rPr>
                <w:rFonts w:hint="eastAsia" w:ascii="仿宋_GB2312"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12" w:type="dxa"/>
            <w:vAlign w:val="center"/>
          </w:tcPr>
          <w:p>
            <w:pPr>
              <w:spacing w:line="400" w:lineRule="atLeast"/>
              <w:jc w:val="center"/>
              <w:rPr>
                <w:rFonts w:hint="eastAsia" w:ascii="宋体" w:hAnsi="宋体" w:eastAsia="宋体"/>
                <w:color w:val="000000" w:themeColor="text1"/>
                <w:sz w:val="24"/>
                <w:lang w:val="en-US" w:eastAsia="zh-CN" w:bidi="he-IL"/>
                <w14:textFill>
                  <w14:solidFill>
                    <w14:schemeClr w14:val="tx1"/>
                  </w14:solidFill>
                </w14:textFill>
              </w:rPr>
            </w:pPr>
            <w:r>
              <w:rPr>
                <w:rFonts w:hint="eastAsia" w:ascii="宋体" w:hAnsi="宋体"/>
                <w:color w:val="000000" w:themeColor="text1"/>
                <w:sz w:val="24"/>
                <w:lang w:val="en-US" w:eastAsia="zh-CN" w:bidi="he-IL"/>
                <w14:textFill>
                  <w14:solidFill>
                    <w14:schemeClr w14:val="tx1"/>
                  </w14:solidFill>
                </w14:textFill>
              </w:rPr>
              <w:t>吴越</w:t>
            </w:r>
          </w:p>
        </w:tc>
        <w:tc>
          <w:tcPr>
            <w:tcW w:w="1420" w:type="dxa"/>
            <w:vAlign w:val="center"/>
          </w:tcPr>
          <w:p>
            <w:pPr>
              <w:spacing w:line="400" w:lineRule="atLeast"/>
              <w:jc w:val="center"/>
              <w:rPr>
                <w:rFonts w:hint="eastAsia" w:ascii="宋体" w:hAnsi="宋体" w:eastAsia="宋体"/>
                <w:color w:val="000000" w:themeColor="text1"/>
                <w:sz w:val="24"/>
                <w:lang w:val="en-US" w:eastAsia="zh-CN" w:bidi="he-IL"/>
                <w14:textFill>
                  <w14:solidFill>
                    <w14:schemeClr w14:val="tx1"/>
                  </w14:solidFill>
                </w14:textFill>
              </w:rPr>
            </w:pPr>
            <w:r>
              <w:rPr>
                <w:rFonts w:hint="eastAsia" w:ascii="宋体" w:hAnsi="宋体"/>
                <w:color w:val="000000" w:themeColor="text1"/>
                <w:sz w:val="24"/>
                <w:lang w:val="en-US" w:eastAsia="zh-CN" w:bidi="he-IL"/>
                <w14:textFill>
                  <w14:solidFill>
                    <w14:schemeClr w14:val="tx1"/>
                  </w14:solidFill>
                </w14:textFill>
              </w:rPr>
              <w:t>副教授</w:t>
            </w:r>
          </w:p>
        </w:tc>
        <w:tc>
          <w:tcPr>
            <w:tcW w:w="1833" w:type="dxa"/>
            <w:vAlign w:val="center"/>
          </w:tcPr>
          <w:p>
            <w:pPr>
              <w:spacing w:line="400" w:lineRule="atLeast"/>
              <w:jc w:val="center"/>
              <w:rPr>
                <w:rFonts w:ascii="宋体" w:hAnsi="宋体"/>
                <w:color w:val="000000" w:themeColor="text1"/>
                <w:sz w:val="24"/>
                <w:lang w:bidi="he-IL"/>
                <w14:textFill>
                  <w14:solidFill>
                    <w14:schemeClr w14:val="tx1"/>
                  </w14:solidFill>
                </w14:textFill>
              </w:rPr>
            </w:pPr>
            <w:r>
              <w:rPr>
                <w:rFonts w:hint="eastAsia" w:ascii="仿宋_GB2312" w:hAnsi="宋体" w:eastAsia="仿宋_GB2312"/>
                <w:color w:val="000000" w:themeColor="text1"/>
                <w:sz w:val="24"/>
                <w:lang w:bidi="he-IL"/>
                <w14:textFill>
                  <w14:solidFill>
                    <w14:schemeClr w14:val="tx1"/>
                  </w14:solidFill>
                </w14:textFill>
              </w:rPr>
              <w:t>计算机与软件工程学院</w:t>
            </w:r>
          </w:p>
        </w:tc>
        <w:tc>
          <w:tcPr>
            <w:tcW w:w="3940" w:type="dxa"/>
            <w:vAlign w:val="center"/>
          </w:tcPr>
          <w:p>
            <w:pPr>
              <w:spacing w:line="400" w:lineRule="atLeast"/>
              <w:jc w:val="center"/>
              <w:rPr>
                <w:rFonts w:hint="default" w:ascii="宋体" w:hAnsi="宋体" w:eastAsia="宋体"/>
                <w:color w:val="000000" w:themeColor="text1"/>
                <w:sz w:val="24"/>
                <w:lang w:val="en-US" w:eastAsia="zh-CN" w:bidi="he-IL"/>
                <w14:textFill>
                  <w14:solidFill>
                    <w14:schemeClr w14:val="tx1"/>
                  </w14:solidFill>
                </w14:textFill>
              </w:rPr>
            </w:pPr>
            <w:r>
              <w:rPr>
                <w:rFonts w:hint="eastAsia" w:ascii="仿宋_GB2312" w:hAnsi="Times New Roman" w:eastAsia="仿宋_GB2312" w:cs="Times New Roman"/>
                <w:color w:val="000000" w:themeColor="text1"/>
                <w:sz w:val="24"/>
                <w:lang w:val="en-US" w:eastAsia="zh-CN"/>
              </w:rPr>
              <w:t>设计、规划</w:t>
            </w:r>
          </w:p>
        </w:tc>
      </w:tr>
    </w:tbl>
    <w:p>
      <w:pPr>
        <w:spacing w:before="156" w:beforeLines="50" w:after="156" w:afterLines="50" w:line="520" w:lineRule="exact"/>
        <w:outlineLvl w:val="0"/>
        <w:rPr>
          <w:rFonts w:ascii="宋体" w:hAnsi="宋体"/>
          <w:b/>
          <w:bCs/>
          <w:sz w:val="28"/>
          <w:szCs w:val="28"/>
        </w:rPr>
      </w:pPr>
      <w:r>
        <w:rPr>
          <w:rFonts w:hint="eastAsia" w:ascii="宋体" w:hAnsi="宋体"/>
          <w:b/>
          <w:bCs/>
          <w:sz w:val="28"/>
          <w:szCs w:val="28"/>
        </w:rPr>
        <w:t>五、支出绩效目标申报表</w:t>
      </w:r>
    </w:p>
    <w:tbl>
      <w:tblPr>
        <w:tblStyle w:val="9"/>
        <w:tblW w:w="8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66"/>
        <w:gridCol w:w="1398"/>
        <w:gridCol w:w="1417"/>
        <w:gridCol w:w="1797"/>
        <w:gridCol w:w="2073"/>
        <w:gridCol w:w="20"/>
        <w:gridCol w:w="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2"/>
          <w:wAfter w:w="50" w:type="dxa"/>
          <w:trHeight w:val="432" w:hRule="atLeast"/>
          <w:jc w:val="center"/>
        </w:trPr>
        <w:tc>
          <w:tcPr>
            <w:tcW w:w="1866" w:type="dxa"/>
            <w:noWrap/>
            <w:tcMar>
              <w:top w:w="15" w:type="dxa"/>
              <w:left w:w="15" w:type="dxa"/>
              <w:bottom w:w="0" w:type="dxa"/>
              <w:right w:w="15" w:type="dxa"/>
            </w:tcMar>
            <w:vAlign w:val="center"/>
          </w:tcPr>
          <w:p>
            <w:pPr>
              <w:rPr>
                <w:rFonts w:ascii="楷体_GB2312" w:eastAsia="楷体_GB2312"/>
                <w:b/>
                <w:bCs/>
                <w:color w:val="000000"/>
                <w:sz w:val="20"/>
                <w:szCs w:val="20"/>
              </w:rPr>
            </w:pPr>
            <w:r>
              <w:rPr>
                <w:rFonts w:hint="eastAsia" w:ascii="楷体_GB2312" w:eastAsia="楷体_GB2312"/>
                <w:b/>
                <w:bCs/>
                <w:color w:val="000000"/>
                <w:sz w:val="20"/>
                <w:szCs w:val="20"/>
              </w:rPr>
              <w:t>预算执行率权重(%)：</w:t>
            </w:r>
          </w:p>
        </w:tc>
        <w:tc>
          <w:tcPr>
            <w:tcW w:w="6685" w:type="dxa"/>
            <w:gridSpan w:val="4"/>
            <w:noWrap/>
            <w:tcMar>
              <w:top w:w="15" w:type="dxa"/>
              <w:left w:w="15" w:type="dxa"/>
              <w:bottom w:w="0" w:type="dxa"/>
              <w:right w:w="15" w:type="dxa"/>
            </w:tcMar>
            <w:vAlign w:val="center"/>
          </w:tcPr>
          <w:p>
            <w:pPr>
              <w:jc w:val="center"/>
              <w:rPr>
                <w:rFonts w:ascii="楷体_GB2312" w:eastAsia="楷体_GB2312"/>
                <w:color w:val="000000"/>
                <w:sz w:val="20"/>
                <w:szCs w:val="20"/>
              </w:rPr>
            </w:pPr>
            <w:r>
              <w:rPr>
                <w:rFonts w:hint="eastAsia" w:ascii="楷体_GB2312" w:eastAsia="楷体_GB2312"/>
                <w:color w:val="000000"/>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noWrap/>
            <w:tcMar>
              <w:top w:w="15" w:type="dxa"/>
              <w:left w:w="15" w:type="dxa"/>
              <w:bottom w:w="0" w:type="dxa"/>
              <w:right w:w="15" w:type="dxa"/>
            </w:tcMar>
            <w:vAlign w:val="center"/>
          </w:tcPr>
          <w:p>
            <w:pPr>
              <w:spacing w:line="200" w:lineRule="exact"/>
              <w:jc w:val="center"/>
              <w:rPr>
                <w:rFonts w:ascii="楷体_GB2312" w:eastAsia="楷体_GB2312"/>
                <w:b/>
                <w:bCs/>
                <w:color w:val="000000"/>
                <w:sz w:val="20"/>
                <w:szCs w:val="20"/>
              </w:rPr>
            </w:pPr>
            <w:r>
              <w:rPr>
                <w:rFonts w:hint="eastAsia" w:ascii="楷体_GB2312" w:eastAsia="楷体_GB2312"/>
                <w:b/>
                <w:bCs/>
                <w:color w:val="000000"/>
                <w:sz w:val="20"/>
                <w:szCs w:val="20"/>
              </w:rPr>
              <w:t>整体目标：</w:t>
            </w:r>
          </w:p>
        </w:tc>
        <w:tc>
          <w:tcPr>
            <w:tcW w:w="6685" w:type="dxa"/>
            <w:gridSpan w:val="4"/>
            <w:noWrap/>
            <w:tcMar>
              <w:top w:w="15" w:type="dxa"/>
              <w:left w:w="15" w:type="dxa"/>
              <w:bottom w:w="0" w:type="dxa"/>
              <w:right w:w="15" w:type="dxa"/>
            </w:tcMar>
            <w:vAlign w:val="center"/>
          </w:tcPr>
          <w:p>
            <w:pPr>
              <w:spacing w:line="200" w:lineRule="exact"/>
              <w:jc w:val="left"/>
              <w:rPr>
                <w:rFonts w:ascii="楷体_GB2312" w:eastAsia="楷体_GB2312"/>
                <w:color w:val="000000" w:themeColor="text1"/>
                <w:sz w:val="20"/>
                <w:szCs w:val="20"/>
                <w14:textFill>
                  <w14:solidFill>
                    <w14:schemeClr w14:val="tx1"/>
                  </w14:solidFill>
                </w14:textFill>
              </w:rPr>
            </w:pPr>
            <w:r>
              <w:rPr>
                <w:rFonts w:hint="eastAsia" w:ascii="楷体_GB2312" w:eastAsia="楷体_GB2312"/>
                <w:color w:val="000000" w:themeColor="text1"/>
                <w:sz w:val="20"/>
                <w:szCs w:val="20"/>
                <w14:textFill>
                  <w14:solidFill>
                    <w14:schemeClr w14:val="tx1"/>
                  </w14:solidFill>
                </w14:textFill>
              </w:rPr>
              <w:t>建设网络安全“沙盘”虚仿推演实验室用于动态地构建虚实一体、可并行运行的真实网络环境，开展“真攻真防”的网络安全教学、实训、科研。满足学院教学、实验、实训、演练、研究、测试和验证等需求。</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noWrap/>
            <w:tcMar>
              <w:top w:w="15" w:type="dxa"/>
              <w:left w:w="15" w:type="dxa"/>
              <w:bottom w:w="0" w:type="dxa"/>
              <w:right w:w="15" w:type="dxa"/>
            </w:tcMar>
            <w:vAlign w:val="center"/>
          </w:tcPr>
          <w:p>
            <w:pPr>
              <w:spacing w:line="200" w:lineRule="exact"/>
              <w:jc w:val="center"/>
              <w:rPr>
                <w:rFonts w:ascii="楷体_GB2312" w:eastAsia="楷体_GB2312"/>
                <w:b/>
                <w:bCs/>
                <w:color w:val="000000"/>
                <w:sz w:val="20"/>
                <w:szCs w:val="20"/>
              </w:rPr>
            </w:pPr>
            <w:r>
              <w:rPr>
                <w:rFonts w:hint="eastAsia" w:ascii="楷体_GB2312" w:eastAsia="楷体_GB2312"/>
                <w:b/>
                <w:bCs/>
                <w:color w:val="000000"/>
                <w:sz w:val="20"/>
                <w:szCs w:val="20"/>
              </w:rPr>
              <w:t>一级指标</w:t>
            </w:r>
          </w:p>
        </w:tc>
        <w:tc>
          <w:tcPr>
            <w:tcW w:w="1398" w:type="dxa"/>
            <w:noWrap/>
            <w:tcMar>
              <w:top w:w="15" w:type="dxa"/>
              <w:left w:w="15" w:type="dxa"/>
              <w:bottom w:w="0" w:type="dxa"/>
              <w:right w:w="15" w:type="dxa"/>
            </w:tcMar>
            <w:vAlign w:val="center"/>
          </w:tcPr>
          <w:p>
            <w:pPr>
              <w:spacing w:line="200" w:lineRule="exact"/>
              <w:jc w:val="center"/>
              <w:rPr>
                <w:rFonts w:ascii="楷体_GB2312" w:eastAsia="楷体_GB2312"/>
                <w:b/>
                <w:bCs/>
                <w:color w:val="000000" w:themeColor="text1"/>
                <w:sz w:val="20"/>
                <w:szCs w:val="20"/>
                <w14:textFill>
                  <w14:solidFill>
                    <w14:schemeClr w14:val="tx1"/>
                  </w14:solidFill>
                </w14:textFill>
              </w:rPr>
            </w:pPr>
            <w:r>
              <w:rPr>
                <w:rFonts w:hint="eastAsia" w:ascii="楷体_GB2312" w:eastAsia="楷体_GB2312"/>
                <w:b/>
                <w:bCs/>
                <w:color w:val="000000" w:themeColor="text1"/>
                <w:sz w:val="20"/>
                <w:szCs w:val="20"/>
                <w14:textFill>
                  <w14:solidFill>
                    <w14:schemeClr w14:val="tx1"/>
                  </w14:solidFill>
                </w14:textFill>
              </w:rPr>
              <w:t>二级指标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b/>
                <w:bCs/>
                <w:color w:val="000000" w:themeColor="text1"/>
                <w:sz w:val="20"/>
                <w:szCs w:val="20"/>
                <w14:textFill>
                  <w14:solidFill>
                    <w14:schemeClr w14:val="tx1"/>
                  </w14:solidFill>
                </w14:textFill>
              </w:rPr>
            </w:pPr>
            <w:r>
              <w:rPr>
                <w:rFonts w:hint="eastAsia" w:ascii="楷体_GB2312" w:eastAsia="楷体_GB2312"/>
                <w:b/>
                <w:bCs/>
                <w:color w:val="000000" w:themeColor="text1"/>
                <w:sz w:val="20"/>
                <w:szCs w:val="20"/>
                <w14:textFill>
                  <w14:solidFill>
                    <w14:schemeClr w14:val="tx1"/>
                  </w14:solidFill>
                </w14:textFill>
              </w:rPr>
              <w:t>三级指标</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b/>
                <w:bCs/>
                <w:color w:val="000000" w:themeColor="text1"/>
                <w:sz w:val="20"/>
                <w:szCs w:val="20"/>
                <w14:textFill>
                  <w14:solidFill>
                    <w14:schemeClr w14:val="tx1"/>
                  </w14:solidFill>
                </w14:textFill>
              </w:rPr>
            </w:pPr>
            <w:r>
              <w:rPr>
                <w:rFonts w:hint="eastAsia" w:ascii="楷体_GB2312" w:eastAsia="楷体_GB2312"/>
                <w:b/>
                <w:bCs/>
                <w:color w:val="000000" w:themeColor="text1"/>
                <w:sz w:val="20"/>
                <w:szCs w:val="20"/>
                <w14:textFill>
                  <w14:solidFill>
                    <w14:schemeClr w14:val="tx1"/>
                  </w14:solidFill>
                </w14:textFill>
              </w:rPr>
              <w:t xml:space="preserve">指标值 </w:t>
            </w:r>
          </w:p>
        </w:tc>
        <w:tc>
          <w:tcPr>
            <w:tcW w:w="2073" w:type="dxa"/>
            <w:noWrap/>
            <w:tcMar>
              <w:top w:w="15" w:type="dxa"/>
              <w:left w:w="15" w:type="dxa"/>
              <w:bottom w:w="0" w:type="dxa"/>
              <w:right w:w="15" w:type="dxa"/>
            </w:tcMar>
            <w:vAlign w:val="center"/>
          </w:tcPr>
          <w:p>
            <w:pPr>
              <w:jc w:val="center"/>
              <w:rPr>
                <w:rFonts w:ascii="楷体_GB2312" w:eastAsia="楷体_GB2312"/>
                <w:b/>
                <w:bCs/>
                <w:color w:val="000000" w:themeColor="text1"/>
                <w:sz w:val="20"/>
                <w:szCs w:val="20"/>
                <w14:textFill>
                  <w14:solidFill>
                    <w14:schemeClr w14:val="tx1"/>
                  </w14:solidFill>
                </w14:textFill>
              </w:rPr>
            </w:pPr>
            <w:r>
              <w:rPr>
                <w:rFonts w:hint="eastAsia" w:ascii="楷体_GB2312" w:eastAsia="楷体_GB2312"/>
                <w:b/>
                <w:bCs/>
                <w:color w:val="000000" w:themeColor="text1"/>
                <w:sz w:val="20"/>
                <w:szCs w:val="20"/>
                <w14:textFill>
                  <w14:solidFill>
                    <w14:schemeClr w14:val="tx1"/>
                  </w14:solidFill>
                </w14:textFill>
              </w:rPr>
              <w:t>权重（%）</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restart"/>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产出指标</w:t>
            </w:r>
          </w:p>
          <w:p>
            <w:pPr>
              <w:spacing w:line="200" w:lineRule="exact"/>
              <w:jc w:val="center"/>
              <w:rPr>
                <w:rFonts w:ascii="楷体_GB2312" w:eastAsia="楷体_GB2312"/>
                <w:color w:val="000000"/>
                <w:sz w:val="20"/>
                <w:szCs w:val="20"/>
              </w:rPr>
            </w:pPr>
          </w:p>
        </w:tc>
        <w:tc>
          <w:tcPr>
            <w:tcW w:w="1398" w:type="dxa"/>
            <w:vMerge w:val="restart"/>
            <w:noWrap/>
            <w:tcMar>
              <w:top w:w="15" w:type="dxa"/>
              <w:left w:w="15" w:type="dxa"/>
              <w:bottom w:w="0" w:type="dxa"/>
              <w:right w:w="15" w:type="dxa"/>
            </w:tcMar>
            <w:vAlign w:val="center"/>
          </w:tcPr>
          <w:p>
            <w:pPr>
              <w:spacing w:line="200" w:lineRule="exact"/>
              <w:jc w:val="center"/>
              <w:rPr>
                <w:rFonts w:ascii="楷体_GB2312" w:eastAsia="楷体_GB2312"/>
                <w:color w:val="000000" w:themeColor="text1"/>
                <w:sz w:val="20"/>
                <w:szCs w:val="20"/>
                <w14:textFill>
                  <w14:solidFill>
                    <w14:schemeClr w14:val="tx1"/>
                  </w14:solidFill>
                </w14:textFill>
              </w:rPr>
            </w:pPr>
            <w:r>
              <w:rPr>
                <w:rFonts w:hint="eastAsia" w:ascii="楷体_GB2312" w:eastAsia="楷体_GB2312"/>
                <w:color w:val="000000" w:themeColor="text1"/>
                <w:sz w:val="20"/>
                <w:szCs w:val="20"/>
                <w14:textFill>
                  <w14:solidFill>
                    <w14:schemeClr w14:val="tx1"/>
                  </w14:solidFill>
                </w14:textFill>
              </w:rPr>
              <w:t>数量指标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themeColor="text1"/>
                <w:sz w:val="20"/>
                <w:szCs w:val="20"/>
                <w14:textFill>
                  <w14:solidFill>
                    <w14:schemeClr w14:val="tx1"/>
                  </w14:solidFill>
                </w14:textFill>
              </w:rPr>
            </w:pPr>
            <w:r>
              <w:rPr>
                <w:rFonts w:hint="eastAsia" w:ascii="楷体_GB2312" w:eastAsia="楷体_GB2312"/>
                <w:color w:val="000000" w:themeColor="text1"/>
                <w:sz w:val="20"/>
                <w:szCs w:val="20"/>
                <w14:textFill>
                  <w14:solidFill>
                    <w14:schemeClr w14:val="tx1"/>
                  </w14:solidFill>
                </w14:textFill>
              </w:rPr>
              <w:t>课程实验</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themeColor="text1"/>
                <w:sz w:val="20"/>
                <w:szCs w:val="20"/>
                <w14:textFill>
                  <w14:solidFill>
                    <w14:schemeClr w14:val="tx1"/>
                  </w14:solidFill>
                </w14:textFill>
              </w:rPr>
            </w:pPr>
            <w:r>
              <w:rPr>
                <w:rFonts w:hint="eastAsia" w:ascii="楷体_GB2312" w:eastAsia="楷体_GB2312"/>
                <w:color w:val="000000" w:themeColor="text1"/>
                <w:sz w:val="20"/>
                <w:szCs w:val="20"/>
                <w14:textFill>
                  <w14:solidFill>
                    <w14:schemeClr w14:val="tx1"/>
                  </w14:solidFill>
                </w14:textFill>
              </w:rPr>
              <w:t>支持每年</w:t>
            </w:r>
            <w:r>
              <w:rPr>
                <w:rFonts w:hint="eastAsia" w:ascii="楷体_GB2312" w:eastAsia="楷体_GB2312"/>
                <w:color w:val="000000" w:themeColor="text1"/>
                <w:sz w:val="20"/>
                <w:szCs w:val="20"/>
                <w:lang w:val="en-US" w:eastAsia="zh-CN"/>
                <w14:textFill>
                  <w14:solidFill>
                    <w14:schemeClr w14:val="tx1"/>
                  </w14:solidFill>
                </w14:textFill>
              </w:rPr>
              <w:t>3</w:t>
            </w:r>
            <w:r>
              <w:rPr>
                <w:rFonts w:hint="eastAsia" w:ascii="楷体_GB2312" w:eastAsia="楷体_GB2312"/>
                <w:color w:val="000000" w:themeColor="text1"/>
                <w:sz w:val="20"/>
                <w:szCs w:val="20"/>
                <w14:textFill>
                  <w14:solidFill>
                    <w14:schemeClr w14:val="tx1"/>
                  </w14:solidFill>
                </w14:textFill>
              </w:rPr>
              <w:t>门以上本科课程教学</w:t>
            </w:r>
          </w:p>
        </w:tc>
        <w:tc>
          <w:tcPr>
            <w:tcW w:w="2073" w:type="dxa"/>
            <w:noWrap/>
            <w:tcMar>
              <w:top w:w="15" w:type="dxa"/>
              <w:left w:w="15" w:type="dxa"/>
              <w:bottom w:w="0" w:type="dxa"/>
              <w:right w:w="15" w:type="dxa"/>
            </w:tcMar>
            <w:vAlign w:val="center"/>
          </w:tcPr>
          <w:p>
            <w:pPr>
              <w:jc w:val="center"/>
              <w:rPr>
                <w:rFonts w:ascii="楷体_GB2312" w:eastAsia="楷体_GB2312"/>
                <w:color w:val="000000" w:themeColor="text1"/>
                <w:sz w:val="22"/>
                <w:szCs w:val="22"/>
                <w14:textFill>
                  <w14:solidFill>
                    <w14:schemeClr w14:val="tx1"/>
                  </w14:solidFill>
                </w14:textFill>
              </w:rPr>
            </w:pPr>
            <w:r>
              <w:rPr>
                <w:rFonts w:hint="eastAsia" w:ascii="楷体_GB2312" w:eastAsia="楷体_GB2312"/>
                <w:color w:val="000000" w:themeColor="text1"/>
                <w:sz w:val="22"/>
                <w:szCs w:val="22"/>
                <w14:textFill>
                  <w14:solidFill>
                    <w14:schemeClr w14:val="tx1"/>
                  </w14:solidFill>
                </w14:textFill>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p>
        </w:tc>
        <w:tc>
          <w:tcPr>
            <w:tcW w:w="1398" w:type="dxa"/>
            <w:vMerge w:val="continue"/>
            <w:noWrap/>
            <w:tcMar>
              <w:top w:w="15" w:type="dxa"/>
              <w:left w:w="15" w:type="dxa"/>
              <w:bottom w:w="0" w:type="dxa"/>
              <w:right w:w="15" w:type="dxa"/>
            </w:tcMar>
            <w:vAlign w:val="center"/>
          </w:tcPr>
          <w:p>
            <w:pPr>
              <w:spacing w:line="200" w:lineRule="exact"/>
              <w:jc w:val="center"/>
              <w:rPr>
                <w:rFonts w:ascii="楷体_GB2312" w:eastAsia="楷体_GB2312"/>
                <w:color w:val="000000" w:themeColor="text1"/>
                <w:sz w:val="20"/>
                <w:szCs w:val="20"/>
                <w14:textFill>
                  <w14:solidFill>
                    <w14:schemeClr w14:val="tx1"/>
                  </w14:solidFill>
                </w14:textFill>
              </w:rPr>
            </w:pPr>
          </w:p>
        </w:tc>
        <w:tc>
          <w:tcPr>
            <w:tcW w:w="1417" w:type="dxa"/>
            <w:noWrap/>
            <w:tcMar>
              <w:top w:w="15" w:type="dxa"/>
              <w:left w:w="15" w:type="dxa"/>
              <w:bottom w:w="0" w:type="dxa"/>
              <w:right w:w="15" w:type="dxa"/>
            </w:tcMar>
            <w:vAlign w:val="center"/>
          </w:tcPr>
          <w:p>
            <w:pPr>
              <w:spacing w:line="200" w:lineRule="exact"/>
              <w:jc w:val="center"/>
              <w:rPr>
                <w:rFonts w:hint="eastAsia" w:ascii="楷体_GB2312" w:eastAsia="楷体_GB2312"/>
                <w:color w:val="000000" w:themeColor="text1"/>
                <w:sz w:val="20"/>
                <w:szCs w:val="20"/>
                <w:lang w:eastAsia="zh-CN"/>
                <w14:textFill>
                  <w14:solidFill>
                    <w14:schemeClr w14:val="tx1"/>
                  </w14:solidFill>
                </w14:textFill>
              </w:rPr>
            </w:pPr>
            <w:r>
              <w:rPr>
                <w:rFonts w:hint="eastAsia" w:ascii="楷体_GB2312" w:eastAsia="楷体_GB2312"/>
                <w:color w:val="000000" w:themeColor="text1"/>
                <w:sz w:val="20"/>
                <w:szCs w:val="20"/>
                <w:lang w:val="en-US" w:eastAsia="zh-CN"/>
                <w14:textFill>
                  <w14:solidFill>
                    <w14:schemeClr w14:val="tx1"/>
                  </w14:solidFill>
                </w14:textFill>
              </w:rPr>
              <w:t>实验项目</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themeColor="text1"/>
                <w:sz w:val="20"/>
                <w:szCs w:val="20"/>
                <w14:textFill>
                  <w14:solidFill>
                    <w14:schemeClr w14:val="tx1"/>
                  </w14:solidFill>
                </w14:textFill>
              </w:rPr>
            </w:pPr>
            <w:r>
              <w:rPr>
                <w:rFonts w:hint="eastAsia" w:ascii="楷体_GB2312" w:eastAsia="楷体_GB2312"/>
                <w:color w:val="000000" w:themeColor="text1"/>
                <w:sz w:val="20"/>
                <w:szCs w:val="20"/>
                <w14:textFill>
                  <w14:solidFill>
                    <w14:schemeClr w14:val="tx1"/>
                  </w14:solidFill>
                </w14:textFill>
              </w:rPr>
              <w:t>支持本科生及研究生实验教学和实践课程开展，支持实验项目3</w:t>
            </w:r>
            <w:r>
              <w:rPr>
                <w:rFonts w:ascii="楷体_GB2312" w:eastAsia="楷体_GB2312"/>
                <w:color w:val="000000" w:themeColor="text1"/>
                <w:sz w:val="20"/>
                <w:szCs w:val="20"/>
                <w14:textFill>
                  <w14:solidFill>
                    <w14:schemeClr w14:val="tx1"/>
                  </w14:solidFill>
                </w14:textFill>
              </w:rPr>
              <w:t>5</w:t>
            </w:r>
            <w:r>
              <w:rPr>
                <w:rFonts w:hint="eastAsia" w:ascii="楷体_GB2312" w:eastAsia="楷体_GB2312"/>
                <w:color w:val="000000" w:themeColor="text1"/>
                <w:sz w:val="20"/>
                <w:szCs w:val="20"/>
                <w14:textFill>
                  <w14:solidFill>
                    <w14:schemeClr w14:val="tx1"/>
                  </w14:solidFill>
                </w14:textFill>
              </w:rPr>
              <w:t>个以上</w:t>
            </w:r>
          </w:p>
        </w:tc>
        <w:tc>
          <w:tcPr>
            <w:tcW w:w="2073" w:type="dxa"/>
            <w:noWrap/>
            <w:tcMar>
              <w:top w:w="15" w:type="dxa"/>
              <w:left w:w="15" w:type="dxa"/>
              <w:bottom w:w="0" w:type="dxa"/>
              <w:right w:w="15" w:type="dxa"/>
            </w:tcMar>
            <w:vAlign w:val="center"/>
          </w:tcPr>
          <w:p>
            <w:pPr>
              <w:jc w:val="center"/>
              <w:rPr>
                <w:rFonts w:ascii="楷体_GB2312" w:eastAsia="楷体_GB2312"/>
                <w:color w:val="000000" w:themeColor="text1"/>
                <w:sz w:val="22"/>
                <w:szCs w:val="22"/>
                <w14:textFill>
                  <w14:solidFill>
                    <w14:schemeClr w14:val="tx1"/>
                  </w14:solidFill>
                </w14:textFill>
              </w:rPr>
            </w:pPr>
            <w:r>
              <w:rPr>
                <w:rFonts w:hint="eastAsia" w:ascii="楷体_GB2312" w:eastAsia="楷体_GB2312"/>
                <w:color w:val="000000" w:themeColor="text1"/>
                <w:sz w:val="22"/>
                <w:szCs w:val="22"/>
                <w14:textFill>
                  <w14:solidFill>
                    <w14:schemeClr w14:val="tx1"/>
                  </w14:solidFill>
                </w14:textFill>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p>
        </w:tc>
        <w:tc>
          <w:tcPr>
            <w:tcW w:w="1398" w:type="dxa"/>
            <w:vMerge w:val="continue"/>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教学成果</w:t>
            </w:r>
          </w:p>
        </w:tc>
        <w:tc>
          <w:tcPr>
            <w:tcW w:w="1797" w:type="dxa"/>
            <w:noWrap/>
            <w:tcMar>
              <w:top w:w="15" w:type="dxa"/>
              <w:left w:w="15" w:type="dxa"/>
              <w:bottom w:w="0" w:type="dxa"/>
              <w:right w:w="15" w:type="dxa"/>
            </w:tcMar>
            <w:vAlign w:val="center"/>
          </w:tcPr>
          <w:p>
            <w:pPr>
              <w:spacing w:line="200" w:lineRule="exact"/>
              <w:jc w:val="center"/>
              <w:rPr>
                <w:rFonts w:hint="default" w:ascii="楷体_GB2312" w:eastAsia="楷体_GB2312"/>
                <w:color w:val="000000"/>
                <w:sz w:val="20"/>
                <w:szCs w:val="20"/>
                <w:lang w:val="en-US" w:eastAsia="zh-CN"/>
              </w:rPr>
            </w:pPr>
            <w:r>
              <w:rPr>
                <w:rFonts w:hint="eastAsia" w:ascii="楷体_GB2312" w:eastAsia="楷体_GB2312"/>
                <w:color w:val="000000"/>
                <w:sz w:val="20"/>
                <w:szCs w:val="20"/>
                <w:lang w:val="en-US" w:eastAsia="zh-CN"/>
              </w:rPr>
              <w:t>省级一流课程或省级教学成果奖</w:t>
            </w: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r>
              <w:rPr>
                <w:rFonts w:hint="eastAsia" w:ascii="楷体_GB2312" w:eastAsia="楷体_GB2312"/>
                <w:color w:val="333333"/>
                <w:sz w:val="22"/>
                <w:szCs w:val="22"/>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vMerge w:val="restart"/>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五年设备故障率</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＜10%</w:t>
            </w: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r>
              <w:rPr>
                <w:rFonts w:hint="eastAsia" w:ascii="楷体_GB2312" w:eastAsia="楷体_GB2312"/>
                <w:color w:val="333333"/>
                <w:sz w:val="22"/>
                <w:szCs w:val="22"/>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vMerge w:val="continue"/>
            <w:vAlign w:val="center"/>
          </w:tcPr>
          <w:p>
            <w:pPr>
              <w:spacing w:line="200" w:lineRule="exact"/>
              <w:rPr>
                <w:rFonts w:ascii="楷体_GB2312" w:eastAsia="楷体_GB2312"/>
                <w:color w:val="000000"/>
                <w:sz w:val="20"/>
                <w:szCs w:val="20"/>
              </w:rPr>
            </w:pP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项目竣工验收合格率</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100%</w:t>
            </w:r>
          </w:p>
        </w:tc>
        <w:tc>
          <w:tcPr>
            <w:tcW w:w="2073" w:type="dxa"/>
            <w:noWrap/>
            <w:tcMar>
              <w:top w:w="15" w:type="dxa"/>
              <w:left w:w="15" w:type="dxa"/>
              <w:bottom w:w="0" w:type="dxa"/>
              <w:right w:w="15" w:type="dxa"/>
            </w:tcMar>
            <w:vAlign w:val="center"/>
          </w:tcPr>
          <w:p>
            <w:pPr>
              <w:jc w:val="center"/>
              <w:rPr>
                <w:rFonts w:ascii="楷体_GB2312" w:eastAsia="楷体_GB2312"/>
                <w:color w:val="000000"/>
                <w:sz w:val="20"/>
                <w:szCs w:val="20"/>
              </w:rPr>
            </w:pPr>
            <w:r>
              <w:rPr>
                <w:rFonts w:ascii="楷体_GB2312" w:eastAsia="楷体_GB2312"/>
                <w:color w:val="000000"/>
                <w:sz w:val="20"/>
                <w:szCs w:val="20"/>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vAlign w:val="center"/>
          </w:tcPr>
          <w:p>
            <w:pPr>
              <w:spacing w:line="200" w:lineRule="exact"/>
              <w:ind w:firstLine="300" w:firstLineChars="150"/>
              <w:rPr>
                <w:rFonts w:ascii="楷体_GB2312" w:eastAsia="楷体_GB2312"/>
                <w:color w:val="000000"/>
                <w:sz w:val="20"/>
                <w:szCs w:val="20"/>
              </w:rPr>
            </w:pPr>
            <w:r>
              <w:rPr>
                <w:rFonts w:hint="eastAsia" w:ascii="楷体_GB2312" w:eastAsia="楷体_GB2312"/>
                <w:color w:val="000000"/>
                <w:sz w:val="20"/>
                <w:szCs w:val="20"/>
              </w:rPr>
              <w:t>质量指标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实验建设水平</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设备支持利用率不低于9</w:t>
            </w:r>
            <w:r>
              <w:rPr>
                <w:rFonts w:ascii="楷体_GB2312" w:eastAsia="楷体_GB2312"/>
                <w:color w:val="000000"/>
                <w:sz w:val="20"/>
                <w:szCs w:val="20"/>
              </w:rPr>
              <w:t>0%</w:t>
            </w:r>
          </w:p>
        </w:tc>
        <w:tc>
          <w:tcPr>
            <w:tcW w:w="2073" w:type="dxa"/>
            <w:noWrap/>
            <w:tcMar>
              <w:top w:w="15" w:type="dxa"/>
              <w:left w:w="15" w:type="dxa"/>
              <w:bottom w:w="0" w:type="dxa"/>
              <w:right w:w="15" w:type="dxa"/>
            </w:tcMar>
            <w:vAlign w:val="center"/>
          </w:tcPr>
          <w:p>
            <w:pPr>
              <w:jc w:val="center"/>
              <w:rPr>
                <w:rFonts w:ascii="楷体_GB2312" w:eastAsia="楷体_GB2312"/>
                <w:color w:val="000000"/>
                <w:sz w:val="20"/>
                <w:szCs w:val="20"/>
              </w:rPr>
            </w:pPr>
            <w:r>
              <w:rPr>
                <w:rFonts w:hint="eastAsia" w:ascii="楷体_GB2312" w:eastAsia="楷体_GB2312"/>
                <w:color w:val="000000"/>
                <w:sz w:val="20"/>
                <w:szCs w:val="20"/>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时效指标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项目施工周期</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≤60天</w:t>
            </w: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r>
              <w:rPr>
                <w:rFonts w:hint="eastAsia" w:ascii="楷体_GB2312" w:eastAsia="楷体_GB2312"/>
                <w:color w:val="333333"/>
                <w:sz w:val="22"/>
                <w:szCs w:val="22"/>
              </w:rPr>
              <w:t>1</w:t>
            </w:r>
            <w:r>
              <w:rPr>
                <w:rFonts w:ascii="楷体_GB2312" w:eastAsia="楷体_GB2312"/>
                <w:color w:val="333333"/>
                <w:sz w:val="22"/>
                <w:szCs w:val="22"/>
              </w:rPr>
              <w:t>0</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成本指标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成本预算</w:t>
            </w:r>
          </w:p>
        </w:tc>
        <w:tc>
          <w:tcPr>
            <w:tcW w:w="1797" w:type="dxa"/>
            <w:noWrap/>
            <w:tcMar>
              <w:top w:w="15" w:type="dxa"/>
              <w:left w:w="15" w:type="dxa"/>
              <w:bottom w:w="0" w:type="dxa"/>
              <w:right w:w="15" w:type="dxa"/>
            </w:tcMar>
            <w:vAlign w:val="center"/>
          </w:tcPr>
          <w:p>
            <w:pPr>
              <w:spacing w:line="200" w:lineRule="exact"/>
              <w:rPr>
                <w:rFonts w:ascii="楷体_GB2312" w:eastAsia="楷体_GB2312"/>
                <w:color w:val="333333"/>
                <w:sz w:val="22"/>
                <w:szCs w:val="22"/>
              </w:rPr>
            </w:pPr>
            <w:r>
              <w:rPr>
                <w:rFonts w:hint="eastAsia" w:ascii="楷体_GB2312" w:eastAsia="楷体_GB2312"/>
                <w:color w:val="333333"/>
                <w:sz w:val="22"/>
                <w:szCs w:val="22"/>
              </w:rPr>
              <w:t>不超出预算</w:t>
            </w: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r>
              <w:rPr>
                <w:rFonts w:hint="eastAsia" w:ascii="楷体_GB2312" w:eastAsia="楷体_GB2312"/>
                <w:color w:val="333333"/>
                <w:sz w:val="22"/>
                <w:szCs w:val="22"/>
              </w:rPr>
              <w:t>1</w:t>
            </w:r>
            <w:r>
              <w:rPr>
                <w:rFonts w:ascii="楷体_GB2312" w:eastAsia="楷体_GB2312"/>
                <w:color w:val="333333"/>
                <w:sz w:val="22"/>
                <w:szCs w:val="22"/>
              </w:rPr>
              <w:t>0</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restart"/>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效益指标</w:t>
            </w:r>
          </w:p>
        </w:tc>
        <w:tc>
          <w:tcPr>
            <w:tcW w:w="1398"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经济效益指标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vMerge w:val="restart"/>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社会效益指标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受益学生数</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不少于6</w:t>
            </w:r>
            <w:r>
              <w:rPr>
                <w:rFonts w:ascii="楷体_GB2312" w:eastAsia="楷体_GB2312"/>
                <w:color w:val="000000"/>
                <w:sz w:val="20"/>
                <w:szCs w:val="20"/>
              </w:rPr>
              <w:t>000</w:t>
            </w:r>
            <w:r>
              <w:rPr>
                <w:rFonts w:hint="eastAsia" w:ascii="楷体_GB2312" w:eastAsia="楷体_GB2312"/>
                <w:color w:val="000000"/>
                <w:sz w:val="20"/>
                <w:szCs w:val="20"/>
              </w:rPr>
              <w:t>人课时</w:t>
            </w: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r>
              <w:rPr>
                <w:rFonts w:ascii="楷体_GB2312" w:eastAsia="楷体_GB2312"/>
                <w:color w:val="333333"/>
                <w:sz w:val="22"/>
                <w:szCs w:val="22"/>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vMerge w:val="continue"/>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人才培养</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每年</w:t>
            </w:r>
            <w:r>
              <w:rPr>
                <w:rFonts w:hint="eastAsia" w:ascii="楷体_GB2312" w:eastAsia="楷体_GB2312"/>
                <w:color w:val="000000"/>
                <w:sz w:val="20"/>
                <w:szCs w:val="20"/>
                <w:lang w:val="en-US" w:eastAsia="zh-CN"/>
              </w:rPr>
              <w:t>90</w:t>
            </w:r>
            <w:r>
              <w:rPr>
                <w:rFonts w:hint="eastAsia" w:ascii="楷体_GB2312" w:eastAsia="楷体_GB2312"/>
                <w:color w:val="000000"/>
                <w:sz w:val="20"/>
                <w:szCs w:val="20"/>
              </w:rPr>
              <w:t>名本科生教学，</w:t>
            </w:r>
            <w:r>
              <w:rPr>
                <w:rFonts w:hint="eastAsia" w:ascii="楷体_GB2312" w:eastAsia="楷体_GB2312"/>
                <w:color w:val="000000"/>
                <w:sz w:val="20"/>
                <w:szCs w:val="20"/>
                <w:lang w:val="en-US" w:eastAsia="zh-CN"/>
              </w:rPr>
              <w:t>20</w:t>
            </w:r>
            <w:r>
              <w:rPr>
                <w:rFonts w:hint="eastAsia" w:ascii="楷体_GB2312" w:eastAsia="楷体_GB2312"/>
                <w:color w:val="000000"/>
                <w:sz w:val="20"/>
                <w:szCs w:val="20"/>
              </w:rPr>
              <w:t>名学生科技创新活动</w:t>
            </w: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r>
              <w:rPr>
                <w:rFonts w:hint="eastAsia" w:ascii="楷体_GB2312" w:eastAsia="楷体_GB2312"/>
                <w:color w:val="333333"/>
                <w:sz w:val="22"/>
                <w:szCs w:val="22"/>
              </w:rPr>
              <w:t>1</w:t>
            </w:r>
            <w:r>
              <w:rPr>
                <w:rFonts w:ascii="楷体_GB2312" w:eastAsia="楷体_GB2312"/>
                <w:color w:val="333333"/>
                <w:sz w:val="22"/>
                <w:szCs w:val="22"/>
              </w:rPr>
              <w:t>0</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vMerge w:val="continue"/>
            <w:vAlign w:val="center"/>
          </w:tcPr>
          <w:p>
            <w:pPr>
              <w:spacing w:line="200" w:lineRule="exact"/>
              <w:rPr>
                <w:rFonts w:ascii="楷体_GB2312" w:eastAsia="楷体_GB2312"/>
                <w:color w:val="000000"/>
                <w:sz w:val="20"/>
                <w:szCs w:val="20"/>
              </w:rPr>
            </w:pP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一流专业建设</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推动本专业达到一流专业要求</w:t>
            </w: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r>
              <w:rPr>
                <w:rFonts w:ascii="楷体_GB2312" w:eastAsia="楷体_GB2312"/>
                <w:color w:val="333333"/>
                <w:sz w:val="22"/>
                <w:szCs w:val="22"/>
              </w:rPr>
              <w:t>10</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noWrap/>
            <w:tcMar>
              <w:top w:w="15" w:type="dxa"/>
              <w:left w:w="15" w:type="dxa"/>
              <w:bottom w:w="0" w:type="dxa"/>
              <w:right w:w="15" w:type="dxa"/>
            </w:tcMar>
            <w:vAlign w:val="center"/>
          </w:tcPr>
          <w:p>
            <w:pPr>
              <w:spacing w:line="200" w:lineRule="exact"/>
              <w:jc w:val="center"/>
              <w:rPr>
                <w:rFonts w:ascii="楷体_GB2312" w:eastAsia="楷体_GB2312"/>
                <w:color w:val="FF0000"/>
                <w:sz w:val="20"/>
                <w:szCs w:val="20"/>
              </w:rPr>
            </w:pPr>
            <w:r>
              <w:rPr>
                <w:rFonts w:hint="eastAsia" w:ascii="楷体_GB2312" w:eastAsia="楷体_GB2312"/>
                <w:color w:val="000000" w:themeColor="text1"/>
                <w:sz w:val="20"/>
                <w:szCs w:val="20"/>
                <w14:textFill>
                  <w14:solidFill>
                    <w14:schemeClr w14:val="tx1"/>
                  </w14:solidFill>
                </w14:textFill>
              </w:rPr>
              <w:t>生态效益指标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FF0000"/>
                <w:sz w:val="20"/>
                <w:szCs w:val="20"/>
              </w:rPr>
            </w:pP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p>
        </w:tc>
        <w:tc>
          <w:tcPr>
            <w:tcW w:w="2073" w:type="dxa"/>
            <w:noWrap/>
            <w:tcMar>
              <w:top w:w="15" w:type="dxa"/>
              <w:left w:w="15" w:type="dxa"/>
              <w:bottom w:w="0" w:type="dxa"/>
              <w:right w:w="15" w:type="dxa"/>
            </w:tcMar>
            <w:vAlign w:val="center"/>
          </w:tcPr>
          <w:p>
            <w:pPr>
              <w:jc w:val="center"/>
              <w:rPr>
                <w:rFonts w:ascii="楷体_GB2312" w:eastAsia="楷体_GB2312"/>
                <w:color w:val="000000"/>
                <w:sz w:val="20"/>
                <w:szCs w:val="20"/>
              </w:rPr>
            </w:pP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可持续影响指标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支撑就业率</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稳步提升</w:t>
            </w: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r>
              <w:rPr>
                <w:rFonts w:ascii="楷体_GB2312" w:eastAsia="楷体_GB2312"/>
                <w:color w:val="333333"/>
                <w:sz w:val="22"/>
                <w:szCs w:val="22"/>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restart"/>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满意度指标</w:t>
            </w:r>
          </w:p>
        </w:tc>
        <w:tc>
          <w:tcPr>
            <w:tcW w:w="1398" w:type="dxa"/>
            <w:vMerge w:val="restart"/>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服务对象满意度指标</w:t>
            </w: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教学对象</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≥98%</w:t>
            </w:r>
          </w:p>
        </w:tc>
        <w:tc>
          <w:tcPr>
            <w:tcW w:w="2073" w:type="dxa"/>
            <w:noWrap/>
            <w:tcMar>
              <w:top w:w="15" w:type="dxa"/>
              <w:left w:w="15" w:type="dxa"/>
              <w:bottom w:w="0" w:type="dxa"/>
              <w:right w:w="15" w:type="dxa"/>
            </w:tcMar>
            <w:vAlign w:val="center"/>
          </w:tcPr>
          <w:p>
            <w:pPr>
              <w:jc w:val="center"/>
              <w:rPr>
                <w:rFonts w:ascii="楷体_GB2312" w:eastAsia="楷体_GB2312"/>
                <w:color w:val="000000"/>
                <w:sz w:val="20"/>
                <w:szCs w:val="20"/>
              </w:rPr>
            </w:pPr>
            <w:r>
              <w:rPr>
                <w:rFonts w:hint="eastAsia" w:ascii="楷体_GB2312" w:eastAsia="楷体_GB2312"/>
                <w:color w:val="000000"/>
                <w:sz w:val="20"/>
                <w:szCs w:val="20"/>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0" w:type="dxa"/>
          <w:trHeight w:val="480" w:hRule="atLeast"/>
          <w:jc w:val="center"/>
        </w:trPr>
        <w:tc>
          <w:tcPr>
            <w:tcW w:w="1866" w:type="dxa"/>
            <w:vMerge w:val="continue"/>
            <w:vAlign w:val="center"/>
          </w:tcPr>
          <w:p>
            <w:pPr>
              <w:spacing w:line="200" w:lineRule="exact"/>
              <w:rPr>
                <w:rFonts w:ascii="楷体_GB2312" w:eastAsia="楷体_GB2312"/>
                <w:color w:val="000000"/>
                <w:sz w:val="20"/>
                <w:szCs w:val="20"/>
              </w:rPr>
            </w:pPr>
          </w:p>
        </w:tc>
        <w:tc>
          <w:tcPr>
            <w:tcW w:w="1398" w:type="dxa"/>
            <w:vMerge w:val="continue"/>
            <w:vAlign w:val="center"/>
          </w:tcPr>
          <w:p>
            <w:pPr>
              <w:spacing w:line="200" w:lineRule="exact"/>
              <w:rPr>
                <w:rFonts w:ascii="楷体_GB2312" w:eastAsia="楷体_GB2312"/>
                <w:color w:val="000000"/>
                <w:sz w:val="20"/>
                <w:szCs w:val="20"/>
              </w:rPr>
            </w:pPr>
          </w:p>
        </w:tc>
        <w:tc>
          <w:tcPr>
            <w:tcW w:w="141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用人单位</w:t>
            </w:r>
          </w:p>
        </w:tc>
        <w:tc>
          <w:tcPr>
            <w:tcW w:w="1797" w:type="dxa"/>
            <w:noWrap/>
            <w:tcMar>
              <w:top w:w="15" w:type="dxa"/>
              <w:left w:w="15" w:type="dxa"/>
              <w:bottom w:w="0" w:type="dxa"/>
              <w:right w:w="15" w:type="dxa"/>
            </w:tcMar>
            <w:vAlign w:val="center"/>
          </w:tcPr>
          <w:p>
            <w:pPr>
              <w:spacing w:line="200" w:lineRule="exact"/>
              <w:jc w:val="center"/>
              <w:rPr>
                <w:rFonts w:ascii="楷体_GB2312" w:eastAsia="楷体_GB2312"/>
                <w:color w:val="000000"/>
                <w:sz w:val="20"/>
                <w:szCs w:val="20"/>
              </w:rPr>
            </w:pPr>
            <w:r>
              <w:rPr>
                <w:rFonts w:hint="eastAsia" w:ascii="楷体_GB2312" w:eastAsia="楷体_GB2312"/>
                <w:color w:val="000000"/>
                <w:sz w:val="20"/>
                <w:szCs w:val="20"/>
              </w:rPr>
              <w:t>≥90%</w:t>
            </w:r>
          </w:p>
        </w:tc>
        <w:tc>
          <w:tcPr>
            <w:tcW w:w="2073" w:type="dxa"/>
            <w:noWrap/>
            <w:tcMar>
              <w:top w:w="15" w:type="dxa"/>
              <w:left w:w="15" w:type="dxa"/>
              <w:bottom w:w="0" w:type="dxa"/>
              <w:right w:w="15" w:type="dxa"/>
            </w:tcMar>
            <w:vAlign w:val="center"/>
          </w:tcPr>
          <w:p>
            <w:pPr>
              <w:jc w:val="center"/>
              <w:rPr>
                <w:rFonts w:ascii="楷体_GB2312" w:eastAsia="楷体_GB2312"/>
                <w:color w:val="333333"/>
                <w:sz w:val="22"/>
                <w:szCs w:val="22"/>
              </w:rPr>
            </w:pPr>
            <w:r>
              <w:rPr>
                <w:rFonts w:hint="eastAsia" w:ascii="楷体_GB2312" w:eastAsia="楷体_GB2312"/>
                <w:color w:val="333333"/>
                <w:sz w:val="22"/>
                <w:szCs w:val="22"/>
              </w:rPr>
              <w:t>5</w:t>
            </w:r>
          </w:p>
        </w:tc>
        <w:tc>
          <w:tcPr>
            <w:tcW w:w="20" w:type="dxa"/>
            <w:vAlign w:val="center"/>
          </w:tcPr>
          <w:p>
            <w:pPr>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jc w:val="center"/>
        </w:trPr>
        <w:tc>
          <w:tcPr>
            <w:tcW w:w="8551" w:type="dxa"/>
            <w:gridSpan w:val="5"/>
            <w:tcMar>
              <w:top w:w="15" w:type="dxa"/>
              <w:left w:w="15" w:type="dxa"/>
              <w:bottom w:w="0" w:type="dxa"/>
              <w:right w:w="15" w:type="dxa"/>
            </w:tcMar>
            <w:vAlign w:val="center"/>
          </w:tcPr>
          <w:p>
            <w:pPr>
              <w:rPr>
                <w:rFonts w:ascii="楷体_GB2312" w:hAnsi="等线" w:eastAsia="楷体_GB2312"/>
                <w:color w:val="000000"/>
                <w:sz w:val="22"/>
                <w:szCs w:val="22"/>
              </w:rPr>
            </w:pPr>
            <w:r>
              <w:rPr>
                <w:rFonts w:hint="eastAsia" w:ascii="楷体_GB2312" w:hAnsi="等线" w:eastAsia="楷体_GB2312"/>
                <w:color w:val="000000"/>
                <w:sz w:val="22"/>
                <w:szCs w:val="22"/>
              </w:rPr>
              <w:t>填报说明：1.绩效指标由各单位（部门）结合项目具体情况增删，其中产出指标中至少选填数量指标、质量指标两项指标，效益指标中至少选填一项；批复后的绩效目标为绩效考评的主要依据；设定指标时可参考学校“十四五”发展规划纲要</w:t>
            </w:r>
            <w:r>
              <w:rPr>
                <w:rFonts w:ascii="Courier New" w:hAnsi="Courier New" w:eastAsia="楷体_GB2312"/>
                <w:color w:val="000000"/>
                <w:sz w:val="22"/>
                <w:szCs w:val="22"/>
              </w:rPr>
              <w:t>。</w:t>
            </w:r>
          </w:p>
        </w:tc>
        <w:tc>
          <w:tcPr>
            <w:tcW w:w="50" w:type="dxa"/>
            <w:gridSpan w:val="2"/>
            <w:tcMar>
              <w:top w:w="15" w:type="dxa"/>
              <w:left w:w="15" w:type="dxa"/>
              <w:bottom w:w="0" w:type="dxa"/>
              <w:right w:w="15" w:type="dxa"/>
            </w:tcMar>
            <w:vAlign w:val="center"/>
          </w:tcPr>
          <w:p>
            <w:pPr>
              <w:rPr>
                <w:rFonts w:eastAsia="Times New Roman"/>
                <w:sz w:val="20"/>
                <w:szCs w:val="20"/>
              </w:rPr>
            </w:pPr>
          </w:p>
        </w:tc>
      </w:tr>
    </w:tbl>
    <w:p>
      <w:pPr>
        <w:spacing w:before="156" w:beforeLines="50" w:after="156" w:afterLines="50" w:line="520" w:lineRule="exact"/>
        <w:outlineLvl w:val="0"/>
        <w:rPr>
          <w:rFonts w:ascii="宋体" w:hAnsi="宋体"/>
          <w:b/>
          <w:bCs/>
          <w:sz w:val="28"/>
          <w:szCs w:val="28"/>
        </w:rPr>
      </w:pPr>
      <w:r>
        <w:rPr>
          <w:rFonts w:hint="eastAsia" w:ascii="宋体" w:hAnsi="宋体"/>
          <w:b/>
          <w:bCs/>
          <w:sz w:val="28"/>
          <w:szCs w:val="28"/>
        </w:rPr>
        <w:t>六</w:t>
      </w:r>
      <w:r>
        <w:rPr>
          <w:rFonts w:ascii="宋体" w:hAnsi="宋体"/>
          <w:b/>
          <w:bCs/>
          <w:sz w:val="28"/>
          <w:szCs w:val="28"/>
        </w:rPr>
        <w:t>、</w:t>
      </w:r>
      <w:r>
        <w:rPr>
          <w:rFonts w:hint="eastAsia" w:ascii="宋体" w:hAnsi="宋体"/>
          <w:b/>
          <w:bCs/>
          <w:sz w:val="28"/>
          <w:szCs w:val="28"/>
        </w:rPr>
        <w:t>承诺</w:t>
      </w:r>
    </w:p>
    <w:tbl>
      <w:tblPr>
        <w:tblStyle w:val="9"/>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4" w:hRule="atLeast"/>
        </w:trPr>
        <w:tc>
          <w:tcPr>
            <w:tcW w:w="8505" w:type="dxa"/>
          </w:tcPr>
          <w:p>
            <w:pPr>
              <w:spacing w:line="500" w:lineRule="exact"/>
              <w:rPr>
                <w:rFonts w:ascii="宋体" w:hAnsi="宋体"/>
                <w:sz w:val="24"/>
              </w:rPr>
            </w:pPr>
          </w:p>
          <w:p>
            <w:pPr>
              <w:spacing w:line="500" w:lineRule="exact"/>
              <w:ind w:firstLine="450" w:firstLineChars="150"/>
              <w:rPr>
                <w:rFonts w:ascii="仿宋" w:hAnsi="仿宋" w:eastAsia="仿宋"/>
                <w:sz w:val="30"/>
                <w:szCs w:val="30"/>
              </w:rPr>
            </w:pPr>
            <w:r>
              <w:rPr>
                <w:rFonts w:hint="eastAsia" w:ascii="仿宋" w:hAnsi="仿宋" w:eastAsia="仿宋"/>
                <w:sz w:val="30"/>
                <w:szCs w:val="30"/>
              </w:rPr>
              <w:t>我单位</w:t>
            </w:r>
            <w:r>
              <w:rPr>
                <w:rFonts w:ascii="仿宋" w:hAnsi="仿宋" w:eastAsia="仿宋"/>
                <w:sz w:val="30"/>
                <w:szCs w:val="30"/>
              </w:rPr>
              <w:t>填报的立项</w:t>
            </w:r>
            <w:r>
              <w:rPr>
                <w:rFonts w:hint="eastAsia" w:ascii="仿宋" w:hAnsi="仿宋" w:eastAsia="仿宋"/>
                <w:sz w:val="30"/>
                <w:szCs w:val="30"/>
              </w:rPr>
              <w:t>论证</w:t>
            </w:r>
            <w:r>
              <w:rPr>
                <w:rFonts w:ascii="仿宋" w:hAnsi="仿宋" w:eastAsia="仿宋"/>
                <w:sz w:val="30"/>
                <w:szCs w:val="30"/>
              </w:rPr>
              <w:t>申报</w:t>
            </w:r>
            <w:r>
              <w:rPr>
                <w:rFonts w:hint="eastAsia" w:ascii="仿宋" w:hAnsi="仿宋" w:eastAsia="仿宋"/>
                <w:sz w:val="30"/>
                <w:szCs w:val="30"/>
              </w:rPr>
              <w:t>材料</w:t>
            </w:r>
            <w:r>
              <w:rPr>
                <w:rFonts w:ascii="仿宋" w:hAnsi="仿宋" w:eastAsia="仿宋"/>
                <w:sz w:val="30"/>
                <w:szCs w:val="30"/>
              </w:rPr>
              <w:t>真实可行。</w:t>
            </w:r>
            <w:r>
              <w:rPr>
                <w:rFonts w:hint="eastAsia" w:ascii="仿宋" w:hAnsi="仿宋" w:eastAsia="仿宋"/>
                <w:sz w:val="30"/>
                <w:szCs w:val="30"/>
              </w:rPr>
              <w:t>若有不实，我单位愿承担一切责任。</w:t>
            </w:r>
          </w:p>
          <w:p>
            <w:pPr>
              <w:spacing w:line="500" w:lineRule="exact"/>
              <w:ind w:firstLine="450" w:firstLineChars="150"/>
              <w:rPr>
                <w:rFonts w:ascii="仿宋_GB2312" w:hAnsi="宋体" w:eastAsia="仿宋_GB2312"/>
                <w:bCs/>
                <w:sz w:val="30"/>
                <w:szCs w:val="30"/>
              </w:rPr>
            </w:pPr>
          </w:p>
          <w:p>
            <w:pPr>
              <w:spacing w:line="500" w:lineRule="exact"/>
              <w:ind w:firstLine="450" w:firstLineChars="150"/>
              <w:rPr>
                <w:rFonts w:ascii="仿宋_GB2312" w:hAnsi="宋体" w:eastAsia="仿宋_GB2312"/>
                <w:bCs/>
                <w:sz w:val="30"/>
                <w:szCs w:val="30"/>
              </w:rPr>
            </w:pPr>
          </w:p>
          <w:p>
            <w:pPr>
              <w:spacing w:line="500" w:lineRule="exact"/>
              <w:ind w:firstLine="450" w:firstLineChars="150"/>
              <w:rPr>
                <w:rFonts w:ascii="仿宋_GB2312" w:hAnsi="宋体" w:eastAsia="仿宋_GB2312"/>
                <w:bCs/>
                <w:sz w:val="30"/>
                <w:szCs w:val="30"/>
              </w:rPr>
            </w:pPr>
            <w:r>
              <w:rPr>
                <w:rFonts w:hint="eastAsia" w:ascii="仿宋_GB2312" w:hAnsi="宋体" w:eastAsia="仿宋_GB2312"/>
                <w:bCs/>
                <w:sz w:val="30"/>
                <w:szCs w:val="30"/>
              </w:rPr>
              <w:t xml:space="preserve">项目负责人(签字)：     </w:t>
            </w:r>
          </w:p>
          <w:p>
            <w:pPr>
              <w:spacing w:line="500" w:lineRule="exact"/>
              <w:ind w:firstLine="450" w:firstLineChars="150"/>
              <w:rPr>
                <w:rFonts w:ascii="仿宋_GB2312" w:hAnsi="宋体" w:eastAsia="仿宋_GB2312"/>
                <w:bCs/>
                <w:sz w:val="30"/>
                <w:szCs w:val="30"/>
              </w:rPr>
            </w:pPr>
            <w:r>
              <w:rPr>
                <w:rFonts w:hint="eastAsia" w:ascii="仿宋_GB2312" w:hAnsi="宋体" w:eastAsia="仿宋_GB2312"/>
                <w:bCs/>
                <w:sz w:val="30"/>
                <w:szCs w:val="30"/>
              </w:rPr>
              <w:t>立项</w:t>
            </w:r>
            <w:r>
              <w:rPr>
                <w:rFonts w:ascii="仿宋_GB2312" w:hAnsi="宋体" w:eastAsia="仿宋_GB2312"/>
                <w:bCs/>
                <w:sz w:val="30"/>
                <w:szCs w:val="30"/>
              </w:rPr>
              <w:t>申报单位负责人（</w:t>
            </w:r>
            <w:r>
              <w:rPr>
                <w:rFonts w:hint="eastAsia" w:ascii="仿宋_GB2312" w:hAnsi="宋体" w:eastAsia="仿宋_GB2312"/>
                <w:bCs/>
                <w:sz w:val="30"/>
                <w:szCs w:val="30"/>
              </w:rPr>
              <w:t>签字、</w:t>
            </w:r>
            <w:r>
              <w:rPr>
                <w:rFonts w:ascii="仿宋_GB2312" w:hAnsi="宋体" w:eastAsia="仿宋_GB2312"/>
                <w:bCs/>
                <w:sz w:val="30"/>
                <w:szCs w:val="30"/>
              </w:rPr>
              <w:t>盖章）</w:t>
            </w:r>
            <w:r>
              <w:rPr>
                <w:rFonts w:hint="eastAsia" w:ascii="仿宋_GB2312" w:hAnsi="宋体" w:eastAsia="仿宋_GB2312"/>
                <w:bCs/>
                <w:sz w:val="30"/>
                <w:szCs w:val="30"/>
              </w:rPr>
              <w:t>：</w:t>
            </w:r>
          </w:p>
        </w:tc>
      </w:tr>
    </w:tbl>
    <w:p>
      <w:pPr>
        <w:spacing w:after="156" w:afterLines="50" w:line="220" w:lineRule="atLeast"/>
        <w:jc w:val="left"/>
        <w:rPr>
          <w:rFonts w:ascii="宋体" w:hAnsi="宋体"/>
          <w:b/>
          <w:bCs/>
          <w:sz w:val="28"/>
          <w:szCs w:val="28"/>
        </w:rPr>
      </w:pPr>
    </w:p>
    <w:p>
      <w:pPr>
        <w:spacing w:after="156" w:afterLines="50" w:line="220" w:lineRule="atLeast"/>
        <w:jc w:val="left"/>
        <w:rPr>
          <w:rFonts w:ascii="宋体" w:hAnsi="宋体"/>
          <w:b/>
          <w:bCs/>
          <w:sz w:val="28"/>
          <w:szCs w:val="28"/>
        </w:rPr>
      </w:pPr>
    </w:p>
    <w:p>
      <w:pPr>
        <w:widowControl/>
        <w:jc w:val="left"/>
        <w:rPr>
          <w:rFonts w:ascii="宋体" w:hAnsi="宋体"/>
          <w:b/>
          <w:bCs/>
          <w:sz w:val="28"/>
          <w:szCs w:val="28"/>
        </w:rPr>
      </w:pPr>
      <w:r>
        <w:rPr>
          <w:rFonts w:ascii="宋体" w:hAnsi="宋体"/>
          <w:b/>
          <w:bCs/>
          <w:sz w:val="28"/>
          <w:szCs w:val="28"/>
        </w:rPr>
        <w:br w:type="page"/>
      </w:r>
    </w:p>
    <w:p>
      <w:pPr>
        <w:spacing w:after="156" w:afterLines="50" w:line="220" w:lineRule="atLeast"/>
        <w:jc w:val="left"/>
        <w:rPr>
          <w:rFonts w:ascii="宋体" w:hAnsi="宋体"/>
          <w:b/>
          <w:bCs/>
          <w:sz w:val="28"/>
          <w:szCs w:val="28"/>
        </w:rPr>
      </w:pPr>
    </w:p>
    <w:p>
      <w:pPr>
        <w:spacing w:after="156" w:afterLines="50" w:line="220" w:lineRule="atLeast"/>
        <w:jc w:val="left"/>
        <w:outlineLvl w:val="0"/>
        <w:rPr>
          <w:rFonts w:ascii="宋体" w:hAnsi="宋体"/>
          <w:sz w:val="24"/>
        </w:rPr>
      </w:pPr>
      <w:r>
        <w:rPr>
          <w:rFonts w:hint="eastAsia" w:ascii="宋体" w:hAnsi="宋体"/>
          <w:b/>
          <w:bCs/>
          <w:sz w:val="28"/>
          <w:szCs w:val="28"/>
        </w:rPr>
        <w:t>七、立项论证</w:t>
      </w:r>
      <w:r>
        <w:rPr>
          <w:rFonts w:ascii="宋体" w:hAnsi="宋体"/>
          <w:b/>
          <w:bCs/>
          <w:sz w:val="28"/>
          <w:szCs w:val="28"/>
        </w:rPr>
        <w:t>意见</w:t>
      </w:r>
    </w:p>
    <w:tbl>
      <w:tblPr>
        <w:tblStyle w:val="9"/>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8505" w:type="dxa"/>
          </w:tcPr>
          <w:p>
            <w:pPr>
              <w:spacing w:line="500" w:lineRule="exact"/>
              <w:rPr>
                <w:rFonts w:ascii="仿宋_GB2312" w:hAnsi="宋体" w:eastAsia="仿宋_GB2312"/>
                <w:bCs/>
                <w:sz w:val="30"/>
                <w:szCs w:val="30"/>
              </w:rPr>
            </w:pPr>
            <w:r>
              <w:rPr>
                <w:rFonts w:ascii="仿宋_GB2312" w:hAnsi="宋体" w:eastAsia="仿宋_GB2312"/>
                <w:bCs/>
                <w:sz w:val="30"/>
                <w:szCs w:val="30"/>
              </w:rPr>
              <w:t xml:space="preserve">1、提供的论证资料齐全、规范，符合论证要求。 </w:t>
            </w:r>
          </w:p>
          <w:p>
            <w:pPr>
              <w:spacing w:line="500" w:lineRule="exact"/>
              <w:rPr>
                <w:rFonts w:ascii="仿宋_GB2312" w:hAnsi="宋体" w:eastAsia="仿宋_GB2312"/>
                <w:bCs/>
                <w:sz w:val="30"/>
                <w:szCs w:val="30"/>
              </w:rPr>
            </w:pPr>
            <w:r>
              <w:rPr>
                <w:rFonts w:hint="eastAsia" w:ascii="仿宋_GB2312" w:hAnsi="宋体" w:eastAsia="仿宋_GB2312"/>
                <w:bCs/>
                <w:sz w:val="30"/>
                <w:szCs w:val="30"/>
              </w:rPr>
              <w:t>2、该方案针对现状和需求，建设</w:t>
            </w:r>
            <w:r>
              <w:rPr>
                <w:rFonts w:hint="eastAsia" w:ascii="仿宋_GB2312" w:hAnsi="宋体" w:eastAsia="仿宋_GB2312"/>
                <w:sz w:val="28"/>
                <w:szCs w:val="28"/>
              </w:rPr>
              <w:t>网络安全“沙盘”虚仿推演实验室</w:t>
            </w:r>
            <w:r>
              <w:rPr>
                <w:rFonts w:hint="eastAsia" w:ascii="仿宋_GB2312" w:hAnsi="宋体" w:eastAsia="仿宋_GB2312"/>
                <w:bCs/>
                <w:sz w:val="30"/>
                <w:szCs w:val="30"/>
              </w:rPr>
              <w:t xml:space="preserve">项目，系统建设目标明确。 </w:t>
            </w:r>
          </w:p>
          <w:p>
            <w:pPr>
              <w:spacing w:line="500" w:lineRule="exact"/>
              <w:rPr>
                <w:rFonts w:ascii="仿宋_GB2312" w:hAnsi="宋体" w:eastAsia="仿宋_GB2312"/>
                <w:bCs/>
                <w:sz w:val="30"/>
                <w:szCs w:val="30"/>
              </w:rPr>
            </w:pPr>
            <w:r>
              <w:rPr>
                <w:rFonts w:hint="eastAsia" w:ascii="仿宋_GB2312" w:hAnsi="宋体" w:eastAsia="仿宋_GB2312"/>
                <w:bCs/>
                <w:sz w:val="30"/>
                <w:szCs w:val="30"/>
              </w:rPr>
              <w:t>3、该项目采购服务器、实训导调系统（标准版）、</w:t>
            </w:r>
            <w:bookmarkStart w:id="0" w:name="_GoBack"/>
            <w:bookmarkEnd w:id="0"/>
            <w:r>
              <w:rPr>
                <w:rFonts w:hint="eastAsia" w:ascii="仿宋_GB2312" w:hAnsi="宋体" w:eastAsia="仿宋_GB2312"/>
                <w:bCs/>
                <w:sz w:val="30"/>
                <w:szCs w:val="30"/>
              </w:rPr>
              <w:t xml:space="preserve">实训环境仿真系统（标准版）、资源和服务，技术路线合理可行。 </w:t>
            </w:r>
          </w:p>
          <w:p>
            <w:pPr>
              <w:spacing w:line="500" w:lineRule="exact"/>
              <w:rPr>
                <w:rFonts w:ascii="仿宋_GB2312" w:hAnsi="宋体" w:eastAsia="仿宋_GB2312"/>
                <w:bCs/>
                <w:sz w:val="30"/>
                <w:szCs w:val="30"/>
              </w:rPr>
            </w:pPr>
            <w:r>
              <w:rPr>
                <w:rFonts w:hint="eastAsia" w:ascii="仿宋_GB2312" w:hAnsi="宋体" w:eastAsia="仿宋_GB2312"/>
                <w:bCs/>
                <w:sz w:val="30"/>
                <w:szCs w:val="30"/>
              </w:rPr>
              <w:t xml:space="preserve">4、项目经费安排合理。 </w:t>
            </w:r>
          </w:p>
          <w:p>
            <w:pPr>
              <w:spacing w:line="500" w:lineRule="exact"/>
              <w:ind w:firstLine="450" w:firstLineChars="150"/>
              <w:rPr>
                <w:rFonts w:ascii="仿宋_GB2312" w:hAnsi="宋体" w:eastAsia="仿宋_GB2312"/>
                <w:bCs/>
                <w:sz w:val="30"/>
                <w:szCs w:val="30"/>
              </w:rPr>
            </w:pPr>
          </w:p>
          <w:p>
            <w:pPr>
              <w:spacing w:line="500" w:lineRule="exact"/>
              <w:rPr>
                <w:rFonts w:hint="eastAsia" w:ascii="仿宋_GB2312" w:hAnsi="宋体" w:eastAsia="仿宋_GB2312"/>
                <w:bCs/>
                <w:sz w:val="30"/>
                <w:szCs w:val="30"/>
              </w:rPr>
            </w:pPr>
          </w:p>
          <w:p>
            <w:pPr>
              <w:spacing w:line="500" w:lineRule="exact"/>
              <w:rPr>
                <w:rFonts w:ascii="仿宋_GB2312" w:hAnsi="宋体" w:eastAsia="仿宋_GB2312"/>
                <w:bCs/>
                <w:sz w:val="30"/>
                <w:szCs w:val="30"/>
              </w:rPr>
            </w:pPr>
            <w:r>
              <w:rPr>
                <w:rFonts w:hint="eastAsia" w:ascii="仿宋_GB2312" w:hAnsi="宋体" w:eastAsia="仿宋_GB2312"/>
                <w:bCs/>
                <w:sz w:val="30"/>
                <w:szCs w:val="30"/>
              </w:rPr>
              <w:t xml:space="preserve">专家组一致同意该方案通过论证，建议尽快组织实施。 </w:t>
            </w:r>
          </w:p>
          <w:p>
            <w:pPr>
              <w:spacing w:line="500" w:lineRule="exact"/>
              <w:ind w:firstLine="450" w:firstLineChars="150"/>
              <w:rPr>
                <w:rFonts w:ascii="仿宋_GB2312" w:hAnsi="宋体" w:eastAsia="仿宋_GB2312"/>
                <w:bCs/>
                <w:sz w:val="30"/>
                <w:szCs w:val="30"/>
              </w:rPr>
            </w:pPr>
          </w:p>
          <w:p>
            <w:pPr>
              <w:spacing w:line="500" w:lineRule="exact"/>
              <w:rPr>
                <w:rFonts w:ascii="仿宋_GB2312" w:hAnsi="宋体" w:eastAsia="仿宋_GB2312"/>
                <w:bCs/>
                <w:sz w:val="30"/>
                <w:szCs w:val="30"/>
              </w:rPr>
            </w:pPr>
          </w:p>
          <w:p>
            <w:pPr>
              <w:pStyle w:val="2"/>
              <w:ind w:firstLine="0" w:firstLineChars="0"/>
              <w:rPr>
                <w:rFonts w:ascii="仿宋_GB2312" w:hAnsi="宋体" w:eastAsia="仿宋_GB2312"/>
                <w:bCs/>
                <w:sz w:val="30"/>
                <w:szCs w:val="30"/>
              </w:rPr>
            </w:pPr>
          </w:p>
          <w:p>
            <w:pPr>
              <w:spacing w:line="500" w:lineRule="exact"/>
              <w:ind w:firstLine="450" w:firstLineChars="150"/>
              <w:rPr>
                <w:rFonts w:ascii="仿宋_GB2312" w:hAnsi="宋体" w:eastAsia="仿宋_GB2312"/>
                <w:bCs/>
                <w:sz w:val="30"/>
                <w:szCs w:val="30"/>
              </w:rPr>
            </w:pPr>
          </w:p>
          <w:p>
            <w:pPr>
              <w:pStyle w:val="2"/>
              <w:ind w:firstLine="600"/>
              <w:rPr>
                <w:rFonts w:ascii="仿宋_GB2312" w:hAnsi="宋体" w:eastAsia="仿宋_GB2312"/>
                <w:bCs/>
                <w:sz w:val="30"/>
                <w:szCs w:val="30"/>
              </w:rPr>
            </w:pPr>
            <w:r>
              <w:rPr>
                <w:rFonts w:ascii="仿宋_GB2312" w:hAnsi="宋体" w:eastAsia="仿宋_GB2312"/>
                <w:bCs/>
                <w:sz w:val="30"/>
                <w:szCs w:val="30"/>
              </w:rPr>
              <w:t>论证</w:t>
            </w:r>
            <w:r>
              <w:rPr>
                <w:rFonts w:hint="eastAsia" w:ascii="仿宋_GB2312" w:hAnsi="宋体" w:eastAsia="仿宋_GB2312"/>
                <w:bCs/>
                <w:sz w:val="30"/>
                <w:szCs w:val="30"/>
              </w:rPr>
              <w:t>组</w:t>
            </w:r>
            <w:r>
              <w:rPr>
                <w:rFonts w:ascii="仿宋_GB2312" w:hAnsi="宋体" w:eastAsia="仿宋_GB2312"/>
                <w:bCs/>
                <w:sz w:val="30"/>
                <w:szCs w:val="30"/>
              </w:rPr>
              <w:t>专家</w:t>
            </w:r>
            <w:r>
              <w:rPr>
                <w:rFonts w:hint="eastAsia" w:ascii="仿宋_GB2312" w:hAnsi="宋体" w:eastAsia="仿宋_GB2312"/>
                <w:bCs/>
                <w:sz w:val="30"/>
                <w:szCs w:val="30"/>
              </w:rPr>
              <w:t>(签字)：</w:t>
            </w:r>
          </w:p>
          <w:p>
            <w:pPr>
              <w:pStyle w:val="2"/>
              <w:ind w:firstLine="600"/>
              <w:rPr>
                <w:rFonts w:ascii="仿宋_GB2312" w:hAnsi="宋体" w:eastAsia="仿宋_GB2312"/>
                <w:bCs/>
                <w:sz w:val="30"/>
                <w:szCs w:val="30"/>
              </w:rPr>
            </w:pPr>
          </w:p>
          <w:p>
            <w:pPr>
              <w:pStyle w:val="2"/>
              <w:ind w:firstLine="600"/>
              <w:rPr>
                <w:rFonts w:ascii="仿宋_GB2312" w:hAnsi="宋体" w:eastAsia="仿宋_GB2312"/>
                <w:bCs/>
                <w:sz w:val="30"/>
                <w:szCs w:val="30"/>
              </w:rPr>
            </w:pPr>
          </w:p>
          <w:p>
            <w:pPr>
              <w:pStyle w:val="2"/>
              <w:ind w:firstLine="600"/>
              <w:rPr>
                <w:rFonts w:ascii="仿宋_GB2312" w:hAnsi="宋体" w:eastAsia="仿宋_GB2312"/>
                <w:bCs/>
                <w:sz w:val="30"/>
                <w:szCs w:val="30"/>
              </w:rPr>
            </w:pPr>
          </w:p>
          <w:p>
            <w:pPr>
              <w:pStyle w:val="2"/>
              <w:ind w:firstLine="600"/>
              <w:rPr>
                <w:rFonts w:ascii="仿宋_GB2312" w:hAnsi="宋体" w:eastAsia="仿宋_GB2312"/>
                <w:bCs/>
                <w:sz w:val="30"/>
                <w:szCs w:val="30"/>
              </w:rPr>
            </w:pPr>
          </w:p>
          <w:p>
            <w:pPr>
              <w:pStyle w:val="2"/>
              <w:ind w:firstLine="600"/>
              <w:rPr>
                <w:rFonts w:ascii="仿宋_GB2312" w:hAnsi="宋体" w:eastAsia="仿宋_GB2312"/>
                <w:bCs/>
                <w:sz w:val="30"/>
                <w:szCs w:val="30"/>
              </w:rPr>
            </w:pPr>
          </w:p>
          <w:p>
            <w:pPr>
              <w:pStyle w:val="2"/>
              <w:ind w:firstLine="600"/>
              <w:rPr>
                <w:rFonts w:ascii="仿宋_GB2312" w:hAnsi="宋体" w:eastAsia="仿宋_GB2312"/>
                <w:bCs/>
                <w:sz w:val="30"/>
                <w:szCs w:val="30"/>
              </w:rPr>
            </w:pPr>
          </w:p>
          <w:p>
            <w:pPr>
              <w:pStyle w:val="2"/>
              <w:ind w:firstLine="0" w:firstLineChars="0"/>
              <w:rPr>
                <w:rFonts w:ascii="仿宋_GB2312" w:hAnsi="宋体" w:eastAsia="仿宋_GB2312"/>
                <w:bCs/>
                <w:sz w:val="30"/>
                <w:szCs w:val="30"/>
              </w:rPr>
            </w:pPr>
          </w:p>
        </w:tc>
      </w:tr>
    </w:tbl>
    <w:p>
      <w:pPr>
        <w:spacing w:line="400" w:lineRule="atLeast"/>
        <w:jc w:val="left"/>
        <w:rPr>
          <w:rFonts w:ascii="宋体" w:hAnsi="宋体"/>
          <w:b/>
          <w:bCs/>
          <w:sz w:val="28"/>
          <w:szCs w:val="28"/>
        </w:rPr>
      </w:pPr>
    </w:p>
    <w:p>
      <w:pPr>
        <w:widowControl/>
        <w:jc w:val="left"/>
        <w:rPr>
          <w:rFonts w:ascii="宋体" w:hAnsi="宋体"/>
          <w:b/>
          <w:bCs/>
          <w:sz w:val="28"/>
          <w:szCs w:val="28"/>
        </w:rPr>
      </w:pPr>
      <w:r>
        <w:rPr>
          <w:rFonts w:ascii="宋体" w:hAnsi="宋体"/>
          <w:b/>
          <w:bCs/>
          <w:sz w:val="28"/>
          <w:szCs w:val="28"/>
        </w:rPr>
        <w:br w:type="page"/>
      </w:r>
    </w:p>
    <w:p>
      <w:pPr>
        <w:spacing w:line="400" w:lineRule="atLeast"/>
        <w:jc w:val="left"/>
        <w:rPr>
          <w:rFonts w:ascii="宋体" w:hAnsi="宋体"/>
          <w:b/>
          <w:bCs/>
          <w:sz w:val="28"/>
          <w:szCs w:val="28"/>
        </w:rPr>
      </w:pPr>
    </w:p>
    <w:p>
      <w:pPr>
        <w:spacing w:line="400" w:lineRule="atLeast"/>
        <w:jc w:val="left"/>
        <w:outlineLvl w:val="0"/>
        <w:rPr>
          <w:rFonts w:ascii="宋体" w:hAnsi="宋体"/>
          <w:b/>
          <w:bCs/>
          <w:sz w:val="28"/>
          <w:szCs w:val="28"/>
        </w:rPr>
      </w:pPr>
      <w:r>
        <w:rPr>
          <w:rFonts w:hint="eastAsia" w:ascii="宋体" w:hAnsi="宋体"/>
          <w:b/>
          <w:bCs/>
          <w:sz w:val="28"/>
          <w:szCs w:val="28"/>
        </w:rPr>
        <w:t>八 、审批意见</w:t>
      </w:r>
    </w:p>
    <w:tbl>
      <w:tblPr>
        <w:tblStyle w:val="9"/>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6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0" w:hRule="exact"/>
          <w:jc w:val="center"/>
        </w:trPr>
        <w:tc>
          <w:tcPr>
            <w:tcW w:w="1676" w:type="dxa"/>
            <w:vAlign w:val="center"/>
          </w:tcPr>
          <w:p>
            <w:pPr>
              <w:jc w:val="center"/>
              <w:rPr>
                <w:rFonts w:ascii="黑体" w:eastAsia="黑体"/>
                <w:sz w:val="28"/>
              </w:rPr>
            </w:pPr>
            <w:r>
              <w:rPr>
                <w:rFonts w:hint="eastAsia" w:ascii="黑体" w:eastAsia="黑体"/>
                <w:sz w:val="28"/>
              </w:rPr>
              <w:t>项目归</w:t>
            </w:r>
          </w:p>
          <w:p>
            <w:pPr>
              <w:jc w:val="center"/>
              <w:rPr>
                <w:rFonts w:ascii="黑体" w:eastAsia="黑体"/>
                <w:sz w:val="28"/>
              </w:rPr>
            </w:pPr>
            <w:r>
              <w:rPr>
                <w:rFonts w:hint="eastAsia" w:ascii="黑体" w:eastAsia="黑体"/>
                <w:sz w:val="28"/>
              </w:rPr>
              <w:t>口管理</w:t>
            </w:r>
          </w:p>
          <w:p>
            <w:pPr>
              <w:jc w:val="center"/>
              <w:rPr>
                <w:rFonts w:ascii="黑体" w:eastAsia="黑体"/>
                <w:sz w:val="28"/>
              </w:rPr>
            </w:pPr>
            <w:r>
              <w:rPr>
                <w:rFonts w:ascii="黑体" w:eastAsia="黑体"/>
                <w:sz w:val="28"/>
              </w:rPr>
              <w:t>部门</w:t>
            </w:r>
          </w:p>
          <w:p>
            <w:pPr>
              <w:jc w:val="center"/>
              <w:rPr>
                <w:rFonts w:ascii="黑体" w:eastAsia="黑体"/>
                <w:sz w:val="28"/>
              </w:rPr>
            </w:pPr>
            <w:r>
              <w:rPr>
                <w:rFonts w:hint="eastAsia" w:ascii="黑体" w:eastAsia="黑体"/>
                <w:sz w:val="28"/>
              </w:rPr>
              <w:t>意见</w:t>
            </w:r>
          </w:p>
        </w:tc>
        <w:tc>
          <w:tcPr>
            <w:tcW w:w="6773" w:type="dxa"/>
          </w:tcPr>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黑体" w:eastAsia="黑体"/>
                <w:bCs/>
                <w:sz w:val="28"/>
                <w:szCs w:val="28"/>
              </w:rPr>
            </w:pPr>
            <w:r>
              <w:rPr>
                <w:rFonts w:hint="eastAsia" w:ascii="黑体" w:eastAsia="黑体"/>
                <w:bCs/>
                <w:sz w:val="28"/>
                <w:szCs w:val="28"/>
              </w:rPr>
              <w:t>项目归口管理</w:t>
            </w:r>
            <w:r>
              <w:rPr>
                <w:rFonts w:ascii="黑体" w:eastAsia="黑体"/>
                <w:bCs/>
                <w:sz w:val="28"/>
                <w:szCs w:val="28"/>
              </w:rPr>
              <w:t>部门</w:t>
            </w:r>
            <w:r>
              <w:rPr>
                <w:rFonts w:hint="eastAsia" w:ascii="黑体" w:eastAsia="黑体"/>
                <w:bCs/>
                <w:sz w:val="28"/>
                <w:szCs w:val="28"/>
              </w:rPr>
              <w:t>负责人：  （签章）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3" w:hRule="exact"/>
          <w:jc w:val="center"/>
        </w:trPr>
        <w:tc>
          <w:tcPr>
            <w:tcW w:w="1676" w:type="dxa"/>
            <w:vAlign w:val="center"/>
          </w:tcPr>
          <w:p>
            <w:pPr>
              <w:jc w:val="center"/>
              <w:rPr>
                <w:rFonts w:ascii="黑体" w:eastAsia="黑体"/>
                <w:sz w:val="28"/>
              </w:rPr>
            </w:pPr>
            <w:r>
              <w:rPr>
                <w:rFonts w:hint="eastAsia" w:ascii="黑体" w:eastAsia="黑体"/>
                <w:sz w:val="28"/>
              </w:rPr>
              <w:t>基建</w:t>
            </w:r>
          </w:p>
          <w:p>
            <w:pPr>
              <w:jc w:val="center"/>
              <w:rPr>
                <w:rFonts w:ascii="黑体" w:eastAsia="黑体"/>
                <w:sz w:val="28"/>
              </w:rPr>
            </w:pPr>
            <w:r>
              <w:rPr>
                <w:rFonts w:hint="eastAsia" w:ascii="黑体" w:eastAsia="黑体"/>
                <w:sz w:val="28"/>
              </w:rPr>
              <w:t>处</w:t>
            </w:r>
          </w:p>
          <w:p>
            <w:pPr>
              <w:jc w:val="center"/>
              <w:rPr>
                <w:rFonts w:ascii="黑体" w:eastAsia="黑体"/>
                <w:sz w:val="28"/>
              </w:rPr>
            </w:pPr>
            <w:r>
              <w:rPr>
                <w:rFonts w:ascii="黑体" w:eastAsia="黑体"/>
                <w:sz w:val="28"/>
              </w:rPr>
              <w:t>意见</w:t>
            </w:r>
          </w:p>
        </w:tc>
        <w:tc>
          <w:tcPr>
            <w:tcW w:w="6773" w:type="dxa"/>
          </w:tcPr>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r>
              <w:rPr>
                <w:rFonts w:hint="eastAsia" w:ascii="黑体" w:eastAsia="黑体"/>
                <w:bCs/>
                <w:sz w:val="28"/>
                <w:szCs w:val="28"/>
              </w:rPr>
              <w:t xml:space="preserve">基建处负责人：           </w:t>
            </w:r>
            <w:r>
              <w:rPr>
                <w:rFonts w:ascii="黑体" w:eastAsia="黑体"/>
                <w:bCs/>
                <w:sz w:val="28"/>
                <w:szCs w:val="28"/>
              </w:rPr>
              <w:t xml:space="preserve"> </w:t>
            </w:r>
            <w:r>
              <w:rPr>
                <w:rFonts w:hint="eastAsia" w:ascii="黑体" w:eastAsia="黑体"/>
                <w:bCs/>
                <w:sz w:val="28"/>
                <w:szCs w:val="28"/>
              </w:rPr>
              <w:t>（签章）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7" w:hRule="atLeast"/>
          <w:jc w:val="center"/>
        </w:trPr>
        <w:tc>
          <w:tcPr>
            <w:tcW w:w="1676" w:type="dxa"/>
            <w:vAlign w:val="center"/>
          </w:tcPr>
          <w:p>
            <w:pPr>
              <w:jc w:val="center"/>
              <w:rPr>
                <w:rFonts w:ascii="黑体" w:eastAsia="黑体"/>
                <w:sz w:val="28"/>
              </w:rPr>
            </w:pPr>
            <w:r>
              <w:rPr>
                <w:rFonts w:hint="eastAsia" w:ascii="黑体" w:eastAsia="黑体"/>
                <w:sz w:val="28"/>
              </w:rPr>
              <w:t>国资</w:t>
            </w:r>
          </w:p>
          <w:p>
            <w:pPr>
              <w:jc w:val="center"/>
              <w:rPr>
                <w:rFonts w:ascii="黑体" w:eastAsia="黑体"/>
                <w:sz w:val="28"/>
              </w:rPr>
            </w:pPr>
            <w:r>
              <w:rPr>
                <w:rFonts w:hint="eastAsia" w:ascii="黑体" w:eastAsia="黑体"/>
                <w:sz w:val="28"/>
              </w:rPr>
              <w:t>处意</w:t>
            </w:r>
          </w:p>
          <w:p>
            <w:pPr>
              <w:jc w:val="center"/>
              <w:rPr>
                <w:rFonts w:ascii="黑体" w:eastAsia="黑体"/>
                <w:sz w:val="28"/>
              </w:rPr>
            </w:pPr>
            <w:r>
              <w:rPr>
                <w:rFonts w:hint="eastAsia" w:ascii="黑体" w:eastAsia="黑体"/>
                <w:sz w:val="28"/>
              </w:rPr>
              <w:t>见</w:t>
            </w:r>
          </w:p>
        </w:tc>
        <w:tc>
          <w:tcPr>
            <w:tcW w:w="6773" w:type="dxa"/>
          </w:tcPr>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黑体" w:eastAsia="黑体"/>
                <w:bCs/>
                <w:sz w:val="28"/>
                <w:szCs w:val="28"/>
              </w:rPr>
            </w:pPr>
            <w:r>
              <w:rPr>
                <w:rFonts w:hint="eastAsia" w:ascii="黑体" w:eastAsia="黑体"/>
                <w:bCs/>
                <w:sz w:val="28"/>
                <w:szCs w:val="28"/>
              </w:rPr>
              <w:t xml:space="preserve">国资处负责人：           </w:t>
            </w:r>
            <w:r>
              <w:rPr>
                <w:rFonts w:ascii="黑体" w:eastAsia="黑体"/>
                <w:bCs/>
                <w:sz w:val="28"/>
                <w:szCs w:val="28"/>
              </w:rPr>
              <w:t xml:space="preserve"> </w:t>
            </w:r>
            <w:r>
              <w:rPr>
                <w:rFonts w:hint="eastAsia" w:ascii="黑体" w:eastAsia="黑体"/>
                <w:bCs/>
                <w:sz w:val="28"/>
                <w:szCs w:val="28"/>
              </w:rPr>
              <w:t>（签章）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0" w:hRule="atLeast"/>
          <w:jc w:val="center"/>
        </w:trPr>
        <w:tc>
          <w:tcPr>
            <w:tcW w:w="1676" w:type="dxa"/>
            <w:vMerge w:val="restart"/>
            <w:vAlign w:val="center"/>
          </w:tcPr>
          <w:p>
            <w:pPr>
              <w:jc w:val="center"/>
              <w:rPr>
                <w:rFonts w:ascii="黑体" w:eastAsia="黑体"/>
                <w:sz w:val="28"/>
              </w:rPr>
            </w:pPr>
            <w:r>
              <w:rPr>
                <w:rFonts w:hint="eastAsia" w:ascii="黑体" w:eastAsia="黑体"/>
                <w:sz w:val="28"/>
              </w:rPr>
              <w:t>学校</w:t>
            </w:r>
          </w:p>
          <w:p>
            <w:pPr>
              <w:jc w:val="center"/>
              <w:rPr>
                <w:rFonts w:ascii="黑体" w:eastAsia="黑体"/>
                <w:sz w:val="28"/>
              </w:rPr>
            </w:pPr>
            <w:r>
              <w:rPr>
                <w:rFonts w:hint="eastAsia" w:ascii="黑体" w:eastAsia="黑体"/>
                <w:sz w:val="28"/>
              </w:rPr>
              <w:t>分管</w:t>
            </w:r>
          </w:p>
          <w:p>
            <w:pPr>
              <w:jc w:val="center"/>
              <w:rPr>
                <w:rFonts w:ascii="黑体" w:eastAsia="黑体"/>
                <w:sz w:val="28"/>
              </w:rPr>
            </w:pPr>
            <w:r>
              <w:rPr>
                <w:rFonts w:hint="eastAsia" w:ascii="黑体" w:eastAsia="黑体"/>
                <w:sz w:val="28"/>
              </w:rPr>
              <w:t>领导</w:t>
            </w:r>
          </w:p>
          <w:p>
            <w:pPr>
              <w:jc w:val="center"/>
              <w:rPr>
                <w:rFonts w:ascii="黑体" w:eastAsia="黑体"/>
                <w:sz w:val="28"/>
              </w:rPr>
            </w:pPr>
            <w:r>
              <w:rPr>
                <w:rFonts w:hint="eastAsia" w:ascii="黑体" w:eastAsia="黑体"/>
                <w:sz w:val="28"/>
              </w:rPr>
              <w:t>意见</w:t>
            </w:r>
          </w:p>
        </w:tc>
        <w:tc>
          <w:tcPr>
            <w:tcW w:w="6773" w:type="dxa"/>
          </w:tcPr>
          <w:p>
            <w:pPr>
              <w:rPr>
                <w:rFonts w:ascii="黑体" w:eastAsia="黑体"/>
                <w:bCs/>
                <w:sz w:val="28"/>
                <w:szCs w:val="28"/>
              </w:rPr>
            </w:pPr>
          </w:p>
          <w:p>
            <w:pPr>
              <w:rPr>
                <w:rFonts w:ascii="黑体" w:eastAsia="黑体"/>
                <w:bCs/>
                <w:sz w:val="28"/>
                <w:szCs w:val="28"/>
              </w:rPr>
            </w:pPr>
          </w:p>
          <w:p>
            <w:pPr>
              <w:rPr>
                <w:rFonts w:ascii="黑体" w:eastAsia="黑体"/>
                <w:bCs/>
                <w:sz w:val="28"/>
                <w:szCs w:val="28"/>
              </w:rPr>
            </w:pPr>
            <w:r>
              <w:rPr>
                <w:rFonts w:hint="eastAsia" w:ascii="黑体" w:eastAsia="黑体"/>
                <w:bCs/>
                <w:sz w:val="28"/>
                <w:szCs w:val="28"/>
              </w:rPr>
              <w:t>项目归口管理</w:t>
            </w:r>
            <w:r>
              <w:rPr>
                <w:rFonts w:ascii="黑体" w:eastAsia="黑体"/>
                <w:bCs/>
                <w:sz w:val="28"/>
                <w:szCs w:val="28"/>
              </w:rPr>
              <w:t>部门</w:t>
            </w:r>
            <w:r>
              <w:rPr>
                <w:rFonts w:hint="eastAsia" w:ascii="黑体" w:eastAsia="黑体"/>
                <w:bCs/>
                <w:sz w:val="28"/>
                <w:szCs w:val="28"/>
              </w:rPr>
              <w:t xml:space="preserve">分管校领导：  </w:t>
            </w:r>
            <w:r>
              <w:rPr>
                <w:rFonts w:ascii="黑体" w:eastAsia="黑体"/>
                <w:bCs/>
                <w:sz w:val="28"/>
                <w:szCs w:val="28"/>
              </w:rPr>
              <w:t xml:space="preserve">     </w:t>
            </w:r>
            <w:r>
              <w:rPr>
                <w:rFonts w:hint="eastAsia" w:ascii="黑体" w:eastAsia="黑体"/>
                <w:bCs/>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0" w:hRule="atLeast"/>
          <w:jc w:val="center"/>
        </w:trPr>
        <w:tc>
          <w:tcPr>
            <w:tcW w:w="1676" w:type="dxa"/>
            <w:vMerge w:val="continue"/>
            <w:vAlign w:val="center"/>
          </w:tcPr>
          <w:p>
            <w:pPr>
              <w:jc w:val="center"/>
              <w:rPr>
                <w:rFonts w:ascii="黑体" w:eastAsia="黑体"/>
                <w:sz w:val="28"/>
              </w:rPr>
            </w:pPr>
          </w:p>
        </w:tc>
        <w:tc>
          <w:tcPr>
            <w:tcW w:w="6773" w:type="dxa"/>
          </w:tcPr>
          <w:p>
            <w:pPr>
              <w:rPr>
                <w:rFonts w:ascii="黑体" w:eastAsia="黑体"/>
                <w:bCs/>
                <w:sz w:val="28"/>
                <w:szCs w:val="28"/>
              </w:rPr>
            </w:pPr>
          </w:p>
          <w:p>
            <w:pPr>
              <w:rPr>
                <w:rFonts w:ascii="黑体" w:eastAsia="黑体"/>
                <w:bCs/>
                <w:sz w:val="28"/>
                <w:szCs w:val="28"/>
              </w:rPr>
            </w:pPr>
          </w:p>
          <w:p>
            <w:pPr>
              <w:rPr>
                <w:rFonts w:ascii="黑体" w:eastAsia="黑体"/>
                <w:bCs/>
                <w:sz w:val="28"/>
                <w:szCs w:val="28"/>
              </w:rPr>
            </w:pPr>
            <w:r>
              <w:rPr>
                <w:rFonts w:hint="eastAsia" w:ascii="黑体" w:eastAsia="黑体"/>
                <w:bCs/>
                <w:sz w:val="28"/>
                <w:szCs w:val="28"/>
              </w:rPr>
              <w:t>国资管理</w:t>
            </w:r>
            <w:r>
              <w:rPr>
                <w:rFonts w:ascii="黑体" w:eastAsia="黑体"/>
                <w:bCs/>
                <w:sz w:val="28"/>
                <w:szCs w:val="28"/>
              </w:rPr>
              <w:t>部门</w:t>
            </w:r>
            <w:r>
              <w:rPr>
                <w:rFonts w:hint="eastAsia" w:ascii="黑体" w:eastAsia="黑体"/>
                <w:bCs/>
                <w:sz w:val="28"/>
                <w:szCs w:val="28"/>
              </w:rPr>
              <w:t xml:space="preserve">分管校领导：      </w:t>
            </w:r>
            <w:r>
              <w:rPr>
                <w:rFonts w:ascii="黑体" w:eastAsia="黑体"/>
                <w:bCs/>
                <w:sz w:val="28"/>
                <w:szCs w:val="28"/>
              </w:rPr>
              <w:t xml:space="preserve">   </w:t>
            </w:r>
            <w:r>
              <w:rPr>
                <w:rFonts w:hint="eastAsia" w:ascii="黑体" w:eastAsia="黑体"/>
                <w:bCs/>
                <w:sz w:val="28"/>
                <w:szCs w:val="28"/>
              </w:rPr>
              <w:t xml:space="preserve">   </w:t>
            </w:r>
            <w:r>
              <w:rPr>
                <w:rFonts w:ascii="黑体" w:eastAsia="黑体"/>
                <w:bCs/>
                <w:sz w:val="28"/>
                <w:szCs w:val="28"/>
              </w:rPr>
              <w:t xml:space="preserve"> </w:t>
            </w:r>
            <w:r>
              <w:rPr>
                <w:rFonts w:hint="eastAsia" w:ascii="黑体" w:eastAsia="黑体"/>
                <w:bCs/>
                <w:sz w:val="28"/>
                <w:szCs w:val="28"/>
              </w:rPr>
              <w:t>年  月  日</w:t>
            </w:r>
          </w:p>
        </w:tc>
      </w:tr>
    </w:tbl>
    <w:p>
      <w:pPr>
        <w:spacing w:line="440" w:lineRule="exact"/>
        <w:rPr>
          <w:rFonts w:ascii="宋体" w:hAnsi="宋体"/>
          <w:sz w:val="24"/>
        </w:rPr>
      </w:pPr>
    </w:p>
    <w:p>
      <w:pPr>
        <w:spacing w:line="440" w:lineRule="exact"/>
        <w:rPr>
          <w:rFonts w:ascii="宋体" w:hAnsi="宋体"/>
          <w:sz w:val="24"/>
        </w:rPr>
      </w:pP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50"/>
        <w:tab w:val="left" w:pos="5818"/>
      </w:tabs>
      <w:ind w:right="260"/>
      <w:jc w:val="center"/>
      <w:rPr>
        <w:color w:val="222A35"/>
        <w:sz w:val="24"/>
      </w:rPr>
    </w:pPr>
    <w:r>
      <w:rPr>
        <w:color w:val="323E4F"/>
        <w:sz w:val="24"/>
      </w:rPr>
      <w:fldChar w:fldCharType="begin"/>
    </w:r>
    <w:r>
      <w:rPr>
        <w:color w:val="323E4F"/>
        <w:sz w:val="24"/>
      </w:rPr>
      <w:instrText xml:space="preserve">PAGE   \* MERGEFORMAT</w:instrText>
    </w:r>
    <w:r>
      <w:rPr>
        <w:color w:val="323E4F"/>
        <w:sz w:val="24"/>
      </w:rPr>
      <w:fldChar w:fldCharType="separate"/>
    </w:r>
    <w:r>
      <w:rPr>
        <w:color w:val="323E4F"/>
        <w:sz w:val="24"/>
        <w:lang w:val="zh-CN"/>
      </w:rPr>
      <w:t>5</w:t>
    </w:r>
    <w:r>
      <w:rPr>
        <w:color w:val="323E4F"/>
        <w:sz w:val="24"/>
      </w:rPr>
      <w:fldChar w:fldCharType="end"/>
    </w:r>
    <w:r>
      <w:rPr>
        <w:color w:val="323E4F"/>
        <w:sz w:val="24"/>
        <w:lang w:val="zh-CN"/>
      </w:rPr>
      <w:t xml:space="preserve"> | </w:t>
    </w:r>
    <w:r>
      <w:fldChar w:fldCharType="begin"/>
    </w:r>
    <w:r>
      <w:instrText xml:space="preserve">NUMPAGES  \* Arabic  \* MERGEFORMAT</w:instrText>
    </w:r>
    <w:r>
      <w:fldChar w:fldCharType="separate"/>
    </w:r>
    <w:r>
      <w:rPr>
        <w:color w:val="323E4F"/>
        <w:sz w:val="24"/>
        <w:lang w:val="zh-CN"/>
      </w:rPr>
      <w:t>27</w:t>
    </w:r>
    <w:r>
      <w:rPr>
        <w:color w:val="323E4F"/>
        <w:sz w:val="24"/>
        <w:lang w:val="zh-CN"/>
      </w:rP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3775B4"/>
    <w:multiLevelType w:val="multilevel"/>
    <w:tmpl w:val="003775B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FF7263D"/>
    <w:multiLevelType w:val="multilevel"/>
    <w:tmpl w:val="0FF726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2BE77DD0"/>
    <w:multiLevelType w:val="multilevel"/>
    <w:tmpl w:val="2BE77DD0"/>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2CB71A65"/>
    <w:multiLevelType w:val="multilevel"/>
    <w:tmpl w:val="2CB71A65"/>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4">
    <w:nsid w:val="6AB604B7"/>
    <w:multiLevelType w:val="multilevel"/>
    <w:tmpl w:val="6AB604B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yN2M1Y2I3MmQzMWZlYzY0ZTM2Y2FkN2QxNzIwODEifQ=="/>
  </w:docVars>
  <w:rsids>
    <w:rsidRoot w:val="00391C50"/>
    <w:rsid w:val="00001E9D"/>
    <w:rsid w:val="0001175E"/>
    <w:rsid w:val="00013470"/>
    <w:rsid w:val="00014E0D"/>
    <w:rsid w:val="000174E9"/>
    <w:rsid w:val="000202BB"/>
    <w:rsid w:val="00022C0F"/>
    <w:rsid w:val="000269F2"/>
    <w:rsid w:val="00042A83"/>
    <w:rsid w:val="000475F6"/>
    <w:rsid w:val="00057272"/>
    <w:rsid w:val="00065576"/>
    <w:rsid w:val="000713C1"/>
    <w:rsid w:val="00071664"/>
    <w:rsid w:val="00071691"/>
    <w:rsid w:val="00074AA2"/>
    <w:rsid w:val="0007549E"/>
    <w:rsid w:val="000759B2"/>
    <w:rsid w:val="00076446"/>
    <w:rsid w:val="0008214C"/>
    <w:rsid w:val="0008583E"/>
    <w:rsid w:val="00091355"/>
    <w:rsid w:val="000A0EA4"/>
    <w:rsid w:val="000A61A6"/>
    <w:rsid w:val="000A7FA8"/>
    <w:rsid w:val="000B65B2"/>
    <w:rsid w:val="000C2199"/>
    <w:rsid w:val="000C50FD"/>
    <w:rsid w:val="000D63ED"/>
    <w:rsid w:val="000E3AE5"/>
    <w:rsid w:val="000E44F6"/>
    <w:rsid w:val="000F236C"/>
    <w:rsid w:val="000F50E8"/>
    <w:rsid w:val="00100806"/>
    <w:rsid w:val="00105495"/>
    <w:rsid w:val="00110BCC"/>
    <w:rsid w:val="00110CC0"/>
    <w:rsid w:val="00120682"/>
    <w:rsid w:val="00127B5E"/>
    <w:rsid w:val="00131C6C"/>
    <w:rsid w:val="001404A0"/>
    <w:rsid w:val="001543C8"/>
    <w:rsid w:val="00155733"/>
    <w:rsid w:val="00157403"/>
    <w:rsid w:val="00157782"/>
    <w:rsid w:val="001579BE"/>
    <w:rsid w:val="00162A48"/>
    <w:rsid w:val="00170E34"/>
    <w:rsid w:val="001924D7"/>
    <w:rsid w:val="001A1F08"/>
    <w:rsid w:val="001A4A55"/>
    <w:rsid w:val="001B024E"/>
    <w:rsid w:val="001B319A"/>
    <w:rsid w:val="001B354F"/>
    <w:rsid w:val="001B47E5"/>
    <w:rsid w:val="001C2016"/>
    <w:rsid w:val="001C405D"/>
    <w:rsid w:val="001C46B2"/>
    <w:rsid w:val="001C52C5"/>
    <w:rsid w:val="001C5EFC"/>
    <w:rsid w:val="001E6826"/>
    <w:rsid w:val="001F21AE"/>
    <w:rsid w:val="001F6201"/>
    <w:rsid w:val="00204572"/>
    <w:rsid w:val="002163EE"/>
    <w:rsid w:val="00222170"/>
    <w:rsid w:val="00250881"/>
    <w:rsid w:val="00260407"/>
    <w:rsid w:val="00260489"/>
    <w:rsid w:val="00265058"/>
    <w:rsid w:val="0027498B"/>
    <w:rsid w:val="00274B55"/>
    <w:rsid w:val="00283922"/>
    <w:rsid w:val="00291F1C"/>
    <w:rsid w:val="00297E85"/>
    <w:rsid w:val="002A048E"/>
    <w:rsid w:val="002A1EE4"/>
    <w:rsid w:val="002A5161"/>
    <w:rsid w:val="002B3C3A"/>
    <w:rsid w:val="002B57F0"/>
    <w:rsid w:val="002B676B"/>
    <w:rsid w:val="002C19DC"/>
    <w:rsid w:val="002C4C65"/>
    <w:rsid w:val="002D15F8"/>
    <w:rsid w:val="002E5B5A"/>
    <w:rsid w:val="002F38B5"/>
    <w:rsid w:val="00310B04"/>
    <w:rsid w:val="003145D9"/>
    <w:rsid w:val="00316AF4"/>
    <w:rsid w:val="003206C8"/>
    <w:rsid w:val="003251C3"/>
    <w:rsid w:val="003430EA"/>
    <w:rsid w:val="00345D73"/>
    <w:rsid w:val="003530C2"/>
    <w:rsid w:val="003603B3"/>
    <w:rsid w:val="003646EE"/>
    <w:rsid w:val="00367C5C"/>
    <w:rsid w:val="00384D8A"/>
    <w:rsid w:val="00385AEE"/>
    <w:rsid w:val="00385F11"/>
    <w:rsid w:val="00390A12"/>
    <w:rsid w:val="00390AFD"/>
    <w:rsid w:val="00391C50"/>
    <w:rsid w:val="003A11DB"/>
    <w:rsid w:val="003A1253"/>
    <w:rsid w:val="003A29D3"/>
    <w:rsid w:val="003B3B68"/>
    <w:rsid w:val="003B5485"/>
    <w:rsid w:val="003C0709"/>
    <w:rsid w:val="003D35F8"/>
    <w:rsid w:val="003E19FF"/>
    <w:rsid w:val="003E3BED"/>
    <w:rsid w:val="003E758A"/>
    <w:rsid w:val="003E7CC6"/>
    <w:rsid w:val="003F0C73"/>
    <w:rsid w:val="003F21C0"/>
    <w:rsid w:val="003F3E97"/>
    <w:rsid w:val="003F7463"/>
    <w:rsid w:val="004033EA"/>
    <w:rsid w:val="004036CF"/>
    <w:rsid w:val="00404152"/>
    <w:rsid w:val="00405474"/>
    <w:rsid w:val="004065C0"/>
    <w:rsid w:val="004109E9"/>
    <w:rsid w:val="00420FAB"/>
    <w:rsid w:val="00427995"/>
    <w:rsid w:val="00433AFA"/>
    <w:rsid w:val="00451DAA"/>
    <w:rsid w:val="00472B06"/>
    <w:rsid w:val="00473813"/>
    <w:rsid w:val="00475B24"/>
    <w:rsid w:val="00481613"/>
    <w:rsid w:val="004849D0"/>
    <w:rsid w:val="00486211"/>
    <w:rsid w:val="004906CF"/>
    <w:rsid w:val="0049519B"/>
    <w:rsid w:val="004A4EDB"/>
    <w:rsid w:val="004A6D5D"/>
    <w:rsid w:val="004B7511"/>
    <w:rsid w:val="004C46CD"/>
    <w:rsid w:val="004C729B"/>
    <w:rsid w:val="004E0963"/>
    <w:rsid w:val="004E155E"/>
    <w:rsid w:val="004E3A17"/>
    <w:rsid w:val="004E66A4"/>
    <w:rsid w:val="005169D0"/>
    <w:rsid w:val="00525157"/>
    <w:rsid w:val="00532D4C"/>
    <w:rsid w:val="00547630"/>
    <w:rsid w:val="005602FD"/>
    <w:rsid w:val="00571DB3"/>
    <w:rsid w:val="00575736"/>
    <w:rsid w:val="00581172"/>
    <w:rsid w:val="00587D22"/>
    <w:rsid w:val="005970EC"/>
    <w:rsid w:val="005A3BA8"/>
    <w:rsid w:val="005B1341"/>
    <w:rsid w:val="005B2CBD"/>
    <w:rsid w:val="005B764B"/>
    <w:rsid w:val="005C0A47"/>
    <w:rsid w:val="005C1931"/>
    <w:rsid w:val="005C4834"/>
    <w:rsid w:val="005C5831"/>
    <w:rsid w:val="005D0EB1"/>
    <w:rsid w:val="005D1887"/>
    <w:rsid w:val="005E44C6"/>
    <w:rsid w:val="005E6501"/>
    <w:rsid w:val="005F366D"/>
    <w:rsid w:val="005F4965"/>
    <w:rsid w:val="00612691"/>
    <w:rsid w:val="006133CF"/>
    <w:rsid w:val="006139C4"/>
    <w:rsid w:val="006227F3"/>
    <w:rsid w:val="00632281"/>
    <w:rsid w:val="006334D5"/>
    <w:rsid w:val="006428CF"/>
    <w:rsid w:val="00644CF7"/>
    <w:rsid w:val="00654E84"/>
    <w:rsid w:val="0066131E"/>
    <w:rsid w:val="006620EA"/>
    <w:rsid w:val="00662C15"/>
    <w:rsid w:val="00673C09"/>
    <w:rsid w:val="006803F6"/>
    <w:rsid w:val="00680C2E"/>
    <w:rsid w:val="00691083"/>
    <w:rsid w:val="0069233D"/>
    <w:rsid w:val="00692BAF"/>
    <w:rsid w:val="006936BC"/>
    <w:rsid w:val="006B70E6"/>
    <w:rsid w:val="006C53A9"/>
    <w:rsid w:val="006D5E2E"/>
    <w:rsid w:val="006E60BD"/>
    <w:rsid w:val="006F01C7"/>
    <w:rsid w:val="006F324C"/>
    <w:rsid w:val="006F621C"/>
    <w:rsid w:val="0070497C"/>
    <w:rsid w:val="00713DD0"/>
    <w:rsid w:val="00716212"/>
    <w:rsid w:val="00717570"/>
    <w:rsid w:val="007303EC"/>
    <w:rsid w:val="00740E3D"/>
    <w:rsid w:val="00755A06"/>
    <w:rsid w:val="00755F55"/>
    <w:rsid w:val="0075644A"/>
    <w:rsid w:val="00760A32"/>
    <w:rsid w:val="0076214C"/>
    <w:rsid w:val="00773076"/>
    <w:rsid w:val="0077498B"/>
    <w:rsid w:val="007776CD"/>
    <w:rsid w:val="007814FD"/>
    <w:rsid w:val="0078253F"/>
    <w:rsid w:val="00795453"/>
    <w:rsid w:val="007B046F"/>
    <w:rsid w:val="007C111C"/>
    <w:rsid w:val="007C160C"/>
    <w:rsid w:val="007C633A"/>
    <w:rsid w:val="007C742C"/>
    <w:rsid w:val="007E26D8"/>
    <w:rsid w:val="007E31FE"/>
    <w:rsid w:val="007F0E54"/>
    <w:rsid w:val="00801FDE"/>
    <w:rsid w:val="00810B95"/>
    <w:rsid w:val="00810BC4"/>
    <w:rsid w:val="00816747"/>
    <w:rsid w:val="0082527F"/>
    <w:rsid w:val="0082597B"/>
    <w:rsid w:val="00843623"/>
    <w:rsid w:val="00847B58"/>
    <w:rsid w:val="00852D7A"/>
    <w:rsid w:val="00861A9A"/>
    <w:rsid w:val="00862749"/>
    <w:rsid w:val="008651CF"/>
    <w:rsid w:val="0087472A"/>
    <w:rsid w:val="00891C54"/>
    <w:rsid w:val="008A01CB"/>
    <w:rsid w:val="008A1B69"/>
    <w:rsid w:val="008A2AA2"/>
    <w:rsid w:val="008A7FFE"/>
    <w:rsid w:val="008B4B1B"/>
    <w:rsid w:val="008B61C3"/>
    <w:rsid w:val="008B7807"/>
    <w:rsid w:val="008C7976"/>
    <w:rsid w:val="008D4698"/>
    <w:rsid w:val="008E4175"/>
    <w:rsid w:val="008F501B"/>
    <w:rsid w:val="00902707"/>
    <w:rsid w:val="00905FBB"/>
    <w:rsid w:val="0092108B"/>
    <w:rsid w:val="00934C88"/>
    <w:rsid w:val="0094037E"/>
    <w:rsid w:val="00954C4F"/>
    <w:rsid w:val="00960793"/>
    <w:rsid w:val="00966396"/>
    <w:rsid w:val="00967BE2"/>
    <w:rsid w:val="00970916"/>
    <w:rsid w:val="00972EB5"/>
    <w:rsid w:val="00974D77"/>
    <w:rsid w:val="009777FD"/>
    <w:rsid w:val="00984495"/>
    <w:rsid w:val="0098727C"/>
    <w:rsid w:val="00990EE7"/>
    <w:rsid w:val="009A0185"/>
    <w:rsid w:val="009C14CD"/>
    <w:rsid w:val="009C4B85"/>
    <w:rsid w:val="009C7A35"/>
    <w:rsid w:val="009E506E"/>
    <w:rsid w:val="009E5CC8"/>
    <w:rsid w:val="009F5628"/>
    <w:rsid w:val="00A07DD3"/>
    <w:rsid w:val="00A15DE4"/>
    <w:rsid w:val="00A21016"/>
    <w:rsid w:val="00A24B9F"/>
    <w:rsid w:val="00A24CEC"/>
    <w:rsid w:val="00A25707"/>
    <w:rsid w:val="00A27CC0"/>
    <w:rsid w:val="00A3156C"/>
    <w:rsid w:val="00A52CF3"/>
    <w:rsid w:val="00A54A60"/>
    <w:rsid w:val="00A56504"/>
    <w:rsid w:val="00A82C80"/>
    <w:rsid w:val="00A86C88"/>
    <w:rsid w:val="00A93F88"/>
    <w:rsid w:val="00A9462F"/>
    <w:rsid w:val="00AA731E"/>
    <w:rsid w:val="00AB0131"/>
    <w:rsid w:val="00AB087B"/>
    <w:rsid w:val="00AB0987"/>
    <w:rsid w:val="00AB476D"/>
    <w:rsid w:val="00AC628A"/>
    <w:rsid w:val="00AD2060"/>
    <w:rsid w:val="00AD3B18"/>
    <w:rsid w:val="00AD3BF8"/>
    <w:rsid w:val="00AE557E"/>
    <w:rsid w:val="00AF6F78"/>
    <w:rsid w:val="00B100F5"/>
    <w:rsid w:val="00B14B44"/>
    <w:rsid w:val="00B17809"/>
    <w:rsid w:val="00B20A7F"/>
    <w:rsid w:val="00B2750E"/>
    <w:rsid w:val="00B31D99"/>
    <w:rsid w:val="00B442F1"/>
    <w:rsid w:val="00B60ABC"/>
    <w:rsid w:val="00B62585"/>
    <w:rsid w:val="00B755A1"/>
    <w:rsid w:val="00B75D32"/>
    <w:rsid w:val="00B75DF1"/>
    <w:rsid w:val="00B8012C"/>
    <w:rsid w:val="00B87D9A"/>
    <w:rsid w:val="00B9053B"/>
    <w:rsid w:val="00B96253"/>
    <w:rsid w:val="00BA309D"/>
    <w:rsid w:val="00BB7177"/>
    <w:rsid w:val="00BC37D4"/>
    <w:rsid w:val="00BD368D"/>
    <w:rsid w:val="00BE2596"/>
    <w:rsid w:val="00BE605B"/>
    <w:rsid w:val="00BF72F5"/>
    <w:rsid w:val="00C16129"/>
    <w:rsid w:val="00C2022C"/>
    <w:rsid w:val="00C2528D"/>
    <w:rsid w:val="00C2582E"/>
    <w:rsid w:val="00C37B1A"/>
    <w:rsid w:val="00C44FAF"/>
    <w:rsid w:val="00C47959"/>
    <w:rsid w:val="00C47C0B"/>
    <w:rsid w:val="00C47EF6"/>
    <w:rsid w:val="00C52C41"/>
    <w:rsid w:val="00C61638"/>
    <w:rsid w:val="00C61942"/>
    <w:rsid w:val="00C66376"/>
    <w:rsid w:val="00C718A2"/>
    <w:rsid w:val="00C71F2F"/>
    <w:rsid w:val="00C73AB3"/>
    <w:rsid w:val="00C800C8"/>
    <w:rsid w:val="00C83964"/>
    <w:rsid w:val="00C85E61"/>
    <w:rsid w:val="00C86E2D"/>
    <w:rsid w:val="00C94CA3"/>
    <w:rsid w:val="00C959FD"/>
    <w:rsid w:val="00C96FFD"/>
    <w:rsid w:val="00C972BF"/>
    <w:rsid w:val="00CB077B"/>
    <w:rsid w:val="00CB3C0D"/>
    <w:rsid w:val="00CB3F1C"/>
    <w:rsid w:val="00CB5CBC"/>
    <w:rsid w:val="00CD42D5"/>
    <w:rsid w:val="00CD487E"/>
    <w:rsid w:val="00CD7CE0"/>
    <w:rsid w:val="00CF3B8A"/>
    <w:rsid w:val="00CF7636"/>
    <w:rsid w:val="00D0022B"/>
    <w:rsid w:val="00D1343A"/>
    <w:rsid w:val="00D167CE"/>
    <w:rsid w:val="00D20270"/>
    <w:rsid w:val="00D24CA5"/>
    <w:rsid w:val="00D36D26"/>
    <w:rsid w:val="00D567D2"/>
    <w:rsid w:val="00D70EA7"/>
    <w:rsid w:val="00D7293F"/>
    <w:rsid w:val="00D74BE1"/>
    <w:rsid w:val="00D80627"/>
    <w:rsid w:val="00D80CE9"/>
    <w:rsid w:val="00D9110C"/>
    <w:rsid w:val="00D9113A"/>
    <w:rsid w:val="00DA0CBA"/>
    <w:rsid w:val="00DA3F0B"/>
    <w:rsid w:val="00DA4998"/>
    <w:rsid w:val="00DA71AD"/>
    <w:rsid w:val="00DB0ACC"/>
    <w:rsid w:val="00DB74E2"/>
    <w:rsid w:val="00DC1414"/>
    <w:rsid w:val="00DF43AC"/>
    <w:rsid w:val="00E0222B"/>
    <w:rsid w:val="00E13C6C"/>
    <w:rsid w:val="00E1528A"/>
    <w:rsid w:val="00E224B6"/>
    <w:rsid w:val="00E24803"/>
    <w:rsid w:val="00E26BBB"/>
    <w:rsid w:val="00E34713"/>
    <w:rsid w:val="00E37702"/>
    <w:rsid w:val="00E40D59"/>
    <w:rsid w:val="00E41472"/>
    <w:rsid w:val="00E421D8"/>
    <w:rsid w:val="00E463A7"/>
    <w:rsid w:val="00E54015"/>
    <w:rsid w:val="00E63293"/>
    <w:rsid w:val="00E63949"/>
    <w:rsid w:val="00E71764"/>
    <w:rsid w:val="00E728A9"/>
    <w:rsid w:val="00E92174"/>
    <w:rsid w:val="00E975FB"/>
    <w:rsid w:val="00EA205A"/>
    <w:rsid w:val="00EB2F06"/>
    <w:rsid w:val="00EE39BD"/>
    <w:rsid w:val="00EF5901"/>
    <w:rsid w:val="00EF7EF5"/>
    <w:rsid w:val="00F0112B"/>
    <w:rsid w:val="00F037C7"/>
    <w:rsid w:val="00F138A8"/>
    <w:rsid w:val="00F16923"/>
    <w:rsid w:val="00F24909"/>
    <w:rsid w:val="00F249E3"/>
    <w:rsid w:val="00F26564"/>
    <w:rsid w:val="00F26746"/>
    <w:rsid w:val="00F3007F"/>
    <w:rsid w:val="00F326D0"/>
    <w:rsid w:val="00F345CC"/>
    <w:rsid w:val="00F37BEE"/>
    <w:rsid w:val="00F41874"/>
    <w:rsid w:val="00F41FF3"/>
    <w:rsid w:val="00F437DC"/>
    <w:rsid w:val="00F53C72"/>
    <w:rsid w:val="00F54410"/>
    <w:rsid w:val="00F5450C"/>
    <w:rsid w:val="00F56983"/>
    <w:rsid w:val="00F60BE4"/>
    <w:rsid w:val="00F61FF6"/>
    <w:rsid w:val="00F708A5"/>
    <w:rsid w:val="00F70B20"/>
    <w:rsid w:val="00F71674"/>
    <w:rsid w:val="00F74CAF"/>
    <w:rsid w:val="00F75A5D"/>
    <w:rsid w:val="00F775BE"/>
    <w:rsid w:val="00FA0C5F"/>
    <w:rsid w:val="00FA523F"/>
    <w:rsid w:val="00FA5943"/>
    <w:rsid w:val="00FB2314"/>
    <w:rsid w:val="00FB6CA5"/>
    <w:rsid w:val="00FD1415"/>
    <w:rsid w:val="00FD2824"/>
    <w:rsid w:val="00FD296E"/>
    <w:rsid w:val="00FE2552"/>
    <w:rsid w:val="00FE3403"/>
    <w:rsid w:val="00FF2FC0"/>
    <w:rsid w:val="00FF4CF6"/>
    <w:rsid w:val="00FF5455"/>
    <w:rsid w:val="00FF5FBB"/>
    <w:rsid w:val="00FF772E"/>
    <w:rsid w:val="0DF90060"/>
    <w:rsid w:val="0E813BB2"/>
    <w:rsid w:val="30B31278"/>
    <w:rsid w:val="478D4D9A"/>
    <w:rsid w:val="524B1ADA"/>
    <w:rsid w:val="569E6EAF"/>
    <w:rsid w:val="65075187"/>
    <w:rsid w:val="75502D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Document Map"/>
    <w:basedOn w:val="1"/>
    <w:link w:val="23"/>
    <w:qFormat/>
    <w:uiPriority w:val="0"/>
    <w:rPr>
      <w:rFonts w:ascii="宋体"/>
      <w:sz w:val="18"/>
      <w:szCs w:val="18"/>
    </w:rPr>
  </w:style>
  <w:style w:type="paragraph" w:styleId="4">
    <w:name w:val="Plain Text"/>
    <w:basedOn w:val="1"/>
    <w:link w:val="13"/>
    <w:unhideWhenUsed/>
    <w:qFormat/>
    <w:uiPriority w:val="0"/>
    <w:rPr>
      <w:rFonts w:ascii="宋体" w:hAnsi="Courier New" w:cs="Courier New"/>
      <w:szCs w:val="21"/>
      <w:lang w:bidi="he-IL"/>
    </w:r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itle"/>
    <w:basedOn w:val="1"/>
    <w:next w:val="1"/>
    <w:link w:val="15"/>
    <w:qFormat/>
    <w:uiPriority w:val="0"/>
    <w:pPr>
      <w:spacing w:before="240" w:after="60"/>
      <w:jc w:val="center"/>
      <w:outlineLvl w:val="0"/>
    </w:pPr>
    <w:rPr>
      <w:rFonts w:ascii="Calibri Light" w:hAnsi="Calibri Light"/>
      <w:b/>
      <w:bCs/>
      <w:sz w:val="32"/>
      <w:szCs w:val="32"/>
    </w:rPr>
  </w:style>
  <w:style w:type="table" w:styleId="10">
    <w:name w:val="Table Grid"/>
    <w:basedOn w:val="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qFormat/>
    <w:uiPriority w:val="0"/>
  </w:style>
  <w:style w:type="character" w:customStyle="1" w:styleId="13">
    <w:name w:val="纯文本 Char"/>
    <w:link w:val="4"/>
    <w:qFormat/>
    <w:uiPriority w:val="0"/>
    <w:rPr>
      <w:rFonts w:ascii="宋体" w:hAnsi="Courier New" w:cs="Courier New"/>
      <w:kern w:val="2"/>
      <w:sz w:val="21"/>
      <w:szCs w:val="21"/>
      <w:lang w:bidi="he-IL"/>
    </w:rPr>
  </w:style>
  <w:style w:type="character" w:customStyle="1" w:styleId="14">
    <w:name w:val="批注框文本 Char"/>
    <w:link w:val="5"/>
    <w:qFormat/>
    <w:uiPriority w:val="0"/>
    <w:rPr>
      <w:kern w:val="2"/>
      <w:sz w:val="18"/>
      <w:szCs w:val="18"/>
    </w:rPr>
  </w:style>
  <w:style w:type="character" w:customStyle="1" w:styleId="15">
    <w:name w:val="标题 Char"/>
    <w:link w:val="8"/>
    <w:qFormat/>
    <w:uiPriority w:val="0"/>
    <w:rPr>
      <w:rFonts w:ascii="Calibri Light" w:hAnsi="Calibri Light" w:cs="Times New Roman"/>
      <w:b/>
      <w:bCs/>
      <w:kern w:val="2"/>
      <w:sz w:val="32"/>
      <w:szCs w:val="32"/>
    </w:rPr>
  </w:style>
  <w:style w:type="character" w:customStyle="1" w:styleId="16">
    <w:name w:val="g101"/>
    <w:qFormat/>
    <w:uiPriority w:val="0"/>
    <w:rPr>
      <w:color w:val="666666"/>
      <w:sz w:val="24"/>
      <w:szCs w:val="24"/>
    </w:rPr>
  </w:style>
  <w:style w:type="character" w:customStyle="1" w:styleId="17">
    <w:name w:val="chanpinname"/>
    <w:qFormat/>
    <w:uiPriority w:val="0"/>
  </w:style>
  <w:style w:type="character" w:customStyle="1" w:styleId="18">
    <w:name w:val="g10"/>
    <w:qFormat/>
    <w:uiPriority w:val="0"/>
  </w:style>
  <w:style w:type="character" w:customStyle="1" w:styleId="19">
    <w:name w:val="bold1"/>
    <w:qFormat/>
    <w:uiPriority w:val="0"/>
    <w:rPr>
      <w:b/>
      <w:bCs/>
    </w:rPr>
  </w:style>
  <w:style w:type="paragraph" w:customStyle="1" w:styleId="20">
    <w:name w:val="列表段落1"/>
    <w:basedOn w:val="1"/>
    <w:qFormat/>
    <w:uiPriority w:val="34"/>
    <w:pPr>
      <w:ind w:firstLine="420" w:firstLineChars="200"/>
    </w:pPr>
    <w:rPr>
      <w:rFonts w:ascii="Calibri" w:hAnsi="Calibri"/>
      <w:szCs w:val="22"/>
    </w:rPr>
  </w:style>
  <w:style w:type="paragraph" w:customStyle="1" w:styleId="21">
    <w:name w:val="Revision"/>
    <w:semiHidden/>
    <w:qFormat/>
    <w:uiPriority w:val="99"/>
    <w:rPr>
      <w:rFonts w:ascii="Times New Roman" w:hAnsi="Times New Roman" w:eastAsia="宋体" w:cs="Times New Roman"/>
      <w:kern w:val="2"/>
      <w:sz w:val="21"/>
      <w:szCs w:val="24"/>
      <w:lang w:val="en-US" w:eastAsia="zh-CN" w:bidi="ar-SA"/>
    </w:rPr>
  </w:style>
  <w:style w:type="character" w:customStyle="1" w:styleId="22">
    <w:name w:val="font21"/>
    <w:qFormat/>
    <w:uiPriority w:val="0"/>
    <w:rPr>
      <w:rFonts w:hint="eastAsia" w:ascii="仿宋" w:hAnsi="仿宋" w:eastAsia="仿宋" w:cs="仿宋"/>
      <w:color w:val="000000"/>
      <w:sz w:val="24"/>
      <w:szCs w:val="24"/>
      <w:u w:val="none"/>
    </w:rPr>
  </w:style>
  <w:style w:type="character" w:customStyle="1" w:styleId="23">
    <w:name w:val="文档结构图 Char"/>
    <w:basedOn w:val="11"/>
    <w:link w:val="3"/>
    <w:qFormat/>
    <w:uiPriority w:val="0"/>
    <w:rPr>
      <w:rFonts w:ascii="宋体"/>
      <w:kern w:val="2"/>
      <w:sz w:val="18"/>
      <w:szCs w:val="18"/>
    </w:rPr>
  </w:style>
  <w:style w:type="character" w:customStyle="1" w:styleId="24">
    <w:name w:val="纯文本 字符"/>
    <w:qFormat/>
    <w:uiPriority w:val="0"/>
    <w:rPr>
      <w:rFonts w:ascii="宋体" w:hAnsi="Courier New" w:cs="Courier New"/>
      <w:kern w:val="2"/>
      <w:sz w:val="21"/>
      <w:szCs w:val="21"/>
      <w:lang w:bidi="he-I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28</Pages>
  <Words>9886</Words>
  <Characters>10262</Characters>
  <Lines>75</Lines>
  <Paragraphs>21</Paragraphs>
  <TotalTime>2</TotalTime>
  <ScaleCrop>false</ScaleCrop>
  <LinksUpToDate>false</LinksUpToDate>
  <CharactersWithSpaces>10489</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2022-12-06T08:28:00Z</dcterms:created>
  <dc:creator>sjjxk</dc:creator>
  <cp:lastModifiedBy>四维</cp:lastModifiedBy>
  <cp:lastPrinted>2019-06-30T04:55:00Z</cp:lastPrinted>
  <dcterms:modified xsi:type="dcterms:W3CDTF">2022-12-08T16:16:25Z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749A736860714B07979BE4917C762A68</vt:lpwstr>
  </property>
</Properties>
</file>